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F33" w:rsidRPr="00C71C48" w:rsidRDefault="00154F33" w:rsidP="00154F33">
      <w:pPr>
        <w:pStyle w:val="Bodytext21"/>
        <w:shd w:val="clear" w:color="auto" w:fill="auto"/>
        <w:spacing w:before="120" w:after="120" w:line="240" w:lineRule="auto"/>
        <w:ind w:firstLine="709"/>
        <w:jc w:val="center"/>
        <w:rPr>
          <w:rStyle w:val="Tableofcontents"/>
          <w:rFonts w:cs="Times New Roman"/>
          <w:sz w:val="28"/>
          <w:szCs w:val="28"/>
          <w:lang w:val="vi-VN" w:eastAsia="vi-VN"/>
        </w:rPr>
      </w:pPr>
      <w:r w:rsidRPr="00C71C48">
        <w:rPr>
          <w:rStyle w:val="Tableofcontents"/>
          <w:rFonts w:cs="Times New Roman"/>
          <w:sz w:val="28"/>
          <w:szCs w:val="28"/>
          <w:lang w:val="vi-VN" w:eastAsia="vi-VN"/>
        </w:rPr>
        <w:t>Phụ lục A</w:t>
      </w:r>
    </w:p>
    <w:p w:rsidR="00154F33" w:rsidRDefault="00154F33" w:rsidP="00154F33">
      <w:pPr>
        <w:pStyle w:val="Bodytext21"/>
        <w:shd w:val="clear" w:color="auto" w:fill="auto"/>
        <w:spacing w:before="120" w:after="120" w:line="240" w:lineRule="auto"/>
        <w:ind w:firstLine="709"/>
        <w:jc w:val="center"/>
        <w:rPr>
          <w:rStyle w:val="Tableofcontents"/>
          <w:rFonts w:cs="Times New Roman"/>
          <w:sz w:val="28"/>
          <w:szCs w:val="28"/>
          <w:lang w:eastAsia="vi-VN"/>
        </w:rPr>
      </w:pPr>
      <w:r w:rsidRPr="00C71C48">
        <w:rPr>
          <w:rStyle w:val="Tableofcontents"/>
          <w:rFonts w:cs="Times New Roman"/>
          <w:sz w:val="28"/>
          <w:szCs w:val="28"/>
          <w:lang w:eastAsia="vi-VN"/>
        </w:rPr>
        <w:t xml:space="preserve">KẾT QUẢ THỰC HỆN XÂY DỰNG NÔNG THÔN MỚI, </w:t>
      </w:r>
    </w:p>
    <w:p w:rsidR="00154F33" w:rsidRDefault="00154F33" w:rsidP="00154F33">
      <w:pPr>
        <w:pStyle w:val="Bodytext21"/>
        <w:shd w:val="clear" w:color="auto" w:fill="auto"/>
        <w:spacing w:before="120" w:after="120" w:line="240" w:lineRule="auto"/>
        <w:ind w:firstLine="709"/>
        <w:jc w:val="center"/>
        <w:rPr>
          <w:rStyle w:val="Tableofcontents"/>
          <w:rFonts w:cs="Times New Roman"/>
          <w:sz w:val="28"/>
          <w:szCs w:val="28"/>
          <w:lang w:eastAsia="vi-VN"/>
        </w:rPr>
      </w:pPr>
      <w:r w:rsidRPr="00C71C48">
        <w:rPr>
          <w:rStyle w:val="Tableofcontents"/>
          <w:rFonts w:cs="Times New Roman"/>
          <w:sz w:val="28"/>
          <w:szCs w:val="28"/>
          <w:lang w:eastAsia="vi-VN"/>
        </w:rPr>
        <w:t xml:space="preserve">NÔNG THÔN MỚI NÂNG CAO TRÊN ĐỊA BÀN XÃ </w:t>
      </w:r>
      <w:r>
        <w:rPr>
          <w:rStyle w:val="Tableofcontents"/>
          <w:rFonts w:cs="Times New Roman"/>
          <w:sz w:val="28"/>
          <w:szCs w:val="28"/>
          <w:lang w:eastAsia="vi-VN"/>
        </w:rPr>
        <w:t>MỸ PHÚ</w:t>
      </w:r>
    </w:p>
    <w:p w:rsidR="00154F33" w:rsidRDefault="00154F33" w:rsidP="00154F33">
      <w:pPr>
        <w:keepNext/>
        <w:widowControl w:val="0"/>
        <w:spacing w:after="120" w:line="240" w:lineRule="auto"/>
        <w:ind w:firstLine="709"/>
        <w:jc w:val="both"/>
      </w:pPr>
    </w:p>
    <w:p w:rsidR="00154F33" w:rsidRPr="00256D18" w:rsidRDefault="00154F33" w:rsidP="00154F33">
      <w:pPr>
        <w:keepNext/>
        <w:widowControl w:val="0"/>
        <w:spacing w:after="120" w:line="240" w:lineRule="auto"/>
        <w:ind w:firstLine="709"/>
        <w:jc w:val="both"/>
      </w:pPr>
      <w:r w:rsidRPr="00256D18">
        <w:t xml:space="preserve">Qua quá trình thực hiện các tiêu chí theo Quyết định số: 32/QĐ-UBND ngày 05 tháng 8 năm 2024 của </w:t>
      </w:r>
      <w:r w:rsidRPr="00256D18">
        <w:rPr>
          <w:lang w:val="da-DK"/>
        </w:rPr>
        <w:t>của Ủy ban nhân dân tỉnh Long An về ban hành Bộ tiêu chí xã nông thôn mới và Bộ tiêu chí xã nông thôn mới nâng cao tỉnh cao Long An gi</w:t>
      </w:r>
      <w:r>
        <w:rPr>
          <w:lang w:val="da-DK"/>
        </w:rPr>
        <w:t>a</w:t>
      </w:r>
      <w:r w:rsidRPr="00256D18">
        <w:rPr>
          <w:lang w:val="da-DK"/>
        </w:rPr>
        <w:t>i đoạn 2021-2025</w:t>
      </w:r>
      <w:r w:rsidRPr="00256D18">
        <w:t xml:space="preserve">, </w:t>
      </w:r>
      <w:r>
        <w:t xml:space="preserve">kết quả đánh giá của </w:t>
      </w:r>
      <w:r w:rsidRPr="00256D18">
        <w:t xml:space="preserve">xã </w:t>
      </w:r>
      <w:r>
        <w:t>Mỹ Phú</w:t>
      </w:r>
      <w:r w:rsidRPr="00256D18">
        <w:t xml:space="preserve"> cụ thể như sau: </w:t>
      </w:r>
      <w:bookmarkStart w:id="0" w:name="_GoBack"/>
      <w:bookmarkEnd w:id="0"/>
    </w:p>
    <w:p w:rsidR="00154F33" w:rsidRDefault="00154F33" w:rsidP="00154F33">
      <w:pPr>
        <w:pStyle w:val="ColorfulList-Accent11"/>
        <w:spacing w:before="120" w:after="120"/>
        <w:ind w:left="0" w:firstLine="709"/>
        <w:contextualSpacing w:val="0"/>
        <w:jc w:val="both"/>
        <w:rPr>
          <w:szCs w:val="28"/>
          <w:lang w:val="nl-NL" w:eastAsia="x-none"/>
        </w:rPr>
      </w:pPr>
      <w:r w:rsidRPr="00DF2EEC">
        <w:rPr>
          <w:b/>
          <w:szCs w:val="28"/>
          <w:shd w:val="clear" w:color="auto" w:fill="FFFFFF"/>
        </w:rPr>
        <w:t>* Tiêu chí đạt theo</w:t>
      </w:r>
      <w:r>
        <w:rPr>
          <w:szCs w:val="28"/>
          <w:shd w:val="clear" w:color="auto" w:fill="FFFFFF"/>
        </w:rPr>
        <w:t xml:space="preserve"> </w:t>
      </w:r>
      <w:r w:rsidRPr="000674E6">
        <w:rPr>
          <w:b/>
          <w:szCs w:val="28"/>
          <w:shd w:val="clear" w:color="auto" w:fill="FFFFFF"/>
        </w:rPr>
        <w:t xml:space="preserve">Bộ tiêu chí xã NTM nâng cao: </w:t>
      </w:r>
      <w:r>
        <w:rPr>
          <w:b/>
          <w:szCs w:val="28"/>
          <w:lang w:val="nl-NL" w:eastAsia="x-none"/>
        </w:rPr>
        <w:t>10</w:t>
      </w:r>
      <w:r w:rsidRPr="000674E6">
        <w:rPr>
          <w:b/>
          <w:szCs w:val="28"/>
          <w:lang w:val="nl-NL" w:eastAsia="x-none"/>
        </w:rPr>
        <w:t xml:space="preserve"> tiêu chí:</w:t>
      </w:r>
      <w:r>
        <w:rPr>
          <w:szCs w:val="28"/>
          <w:lang w:val="nl-NL" w:eastAsia="x-none"/>
        </w:rPr>
        <w:t xml:space="preserve"> </w:t>
      </w:r>
    </w:p>
    <w:p w:rsidR="00154F33" w:rsidRPr="00EA0E45" w:rsidRDefault="00154F33" w:rsidP="00154F33">
      <w:pPr>
        <w:pBdr>
          <w:top w:val="none" w:sz="0" w:space="0" w:color="auto"/>
          <w:left w:val="none" w:sz="0" w:space="0" w:color="auto"/>
          <w:bottom w:val="none" w:sz="0" w:space="0" w:color="auto"/>
          <w:right w:val="none" w:sz="0" w:space="0" w:color="auto"/>
          <w:between w:val="none" w:sz="0" w:space="0" w:color="auto"/>
        </w:pBdr>
        <w:spacing w:before="120"/>
        <w:ind w:right="-14"/>
        <w:jc w:val="both"/>
        <w:outlineLvl w:val="0"/>
        <w:rPr>
          <w:szCs w:val="28"/>
        </w:rPr>
      </w:pPr>
      <w:r>
        <w:rPr>
          <w:szCs w:val="28"/>
          <w:lang w:val="nl-NL" w:eastAsia="x-none"/>
        </w:rPr>
        <w:tab/>
        <w:t xml:space="preserve">- </w:t>
      </w:r>
      <w:r w:rsidRPr="00EA0E45">
        <w:rPr>
          <w:szCs w:val="28"/>
        </w:rPr>
        <w:t xml:space="preserve">Tiêu chí 1: Quy hoạch; Tiêu chí 2: giao thông; Tiêu chí 3: Thuỷ lợi và phòng, chống thiên tai; Tiêu chí 4: Điện;  Tiêu chí 5: Trường học;  Tiêu chí 7: Cơ sở hạ tầng thương mại nông thôn; Tiêu chí 8: Thông tin và Truyền thông; Tiêu chí 9: Nhà ở dân cư; </w:t>
      </w:r>
      <w:r w:rsidRPr="00154F33">
        <w:rPr>
          <w:szCs w:val="28"/>
        </w:rPr>
        <w:t xml:space="preserve">Tiêu chí 11: Nghèo đa chiều; </w:t>
      </w:r>
      <w:r w:rsidRPr="00EA0E45">
        <w:rPr>
          <w:szCs w:val="28"/>
        </w:rPr>
        <w:t>Tiêu chí 15: Hành chính công</w:t>
      </w:r>
    </w:p>
    <w:p w:rsidR="00154F33" w:rsidRPr="00F83A96" w:rsidRDefault="00154F33" w:rsidP="00154F33">
      <w:pPr>
        <w:pBdr>
          <w:top w:val="none" w:sz="0" w:space="0" w:color="auto"/>
          <w:left w:val="none" w:sz="0" w:space="0" w:color="auto"/>
          <w:bottom w:val="none" w:sz="0" w:space="0" w:color="auto"/>
          <w:right w:val="none" w:sz="0" w:space="0" w:color="auto"/>
          <w:between w:val="none" w:sz="0" w:space="0" w:color="auto"/>
        </w:pBdr>
        <w:spacing w:before="120"/>
        <w:ind w:right="-14" w:firstLine="720"/>
        <w:jc w:val="both"/>
        <w:outlineLvl w:val="0"/>
        <w:rPr>
          <w:b/>
          <w:color w:val="000000"/>
          <w:szCs w:val="28"/>
        </w:rPr>
      </w:pPr>
      <w:r>
        <w:rPr>
          <w:b/>
          <w:color w:val="000000"/>
          <w:szCs w:val="28"/>
        </w:rPr>
        <w:t>*</w:t>
      </w:r>
      <w:r w:rsidRPr="00F83A96">
        <w:rPr>
          <w:b/>
          <w:color w:val="000000"/>
          <w:szCs w:val="28"/>
        </w:rPr>
        <w:t xml:space="preserve"> </w:t>
      </w:r>
      <w:r>
        <w:rPr>
          <w:b/>
          <w:color w:val="000000"/>
          <w:szCs w:val="28"/>
        </w:rPr>
        <w:t>T</w:t>
      </w:r>
      <w:r w:rsidRPr="00F83A96">
        <w:rPr>
          <w:b/>
          <w:color w:val="000000"/>
          <w:szCs w:val="28"/>
        </w:rPr>
        <w:t>iêu chí chưa đạt theo bộ tiêu chí</w:t>
      </w:r>
      <w:r>
        <w:rPr>
          <w:b/>
          <w:color w:val="000000"/>
          <w:szCs w:val="28"/>
        </w:rPr>
        <w:t xml:space="preserve"> xã NTMNC</w:t>
      </w:r>
      <w:r w:rsidRPr="00F83A96">
        <w:rPr>
          <w:b/>
          <w:color w:val="000000"/>
          <w:szCs w:val="28"/>
        </w:rPr>
        <w:t>: 09 tiêu chí</w:t>
      </w:r>
      <w:r>
        <w:rPr>
          <w:b/>
          <w:color w:val="000000"/>
          <w:szCs w:val="28"/>
        </w:rPr>
        <w:t>:</w:t>
      </w:r>
    </w:p>
    <w:p w:rsidR="00154F33" w:rsidRDefault="00154F33" w:rsidP="00154F33">
      <w:pPr>
        <w:pBdr>
          <w:top w:val="none" w:sz="0" w:space="0" w:color="auto"/>
          <w:left w:val="none" w:sz="0" w:space="0" w:color="auto"/>
          <w:bottom w:val="none" w:sz="0" w:space="0" w:color="auto"/>
          <w:right w:val="none" w:sz="0" w:space="0" w:color="auto"/>
          <w:between w:val="none" w:sz="0" w:space="0" w:color="auto"/>
        </w:pBdr>
        <w:spacing w:before="120"/>
        <w:ind w:right="-14" w:firstLine="720"/>
        <w:jc w:val="both"/>
        <w:outlineLvl w:val="0"/>
        <w:rPr>
          <w:color w:val="000000" w:themeColor="text1"/>
          <w:szCs w:val="28"/>
        </w:rPr>
      </w:pPr>
      <w:r>
        <w:rPr>
          <w:color w:val="000000"/>
          <w:szCs w:val="28"/>
        </w:rPr>
        <w:t xml:space="preserve">- </w:t>
      </w:r>
      <w:r w:rsidRPr="00F83A96">
        <w:rPr>
          <w:color w:val="000000"/>
          <w:szCs w:val="28"/>
        </w:rPr>
        <w:t>Tiêu chí 5</w:t>
      </w:r>
      <w:r>
        <w:rPr>
          <w:color w:val="000000"/>
          <w:szCs w:val="28"/>
        </w:rPr>
        <w:t>:</w:t>
      </w:r>
      <w:r w:rsidRPr="00F83A96">
        <w:rPr>
          <w:color w:val="000000"/>
          <w:szCs w:val="28"/>
        </w:rPr>
        <w:t xml:space="preserve"> Giáo dục</w:t>
      </w:r>
      <w:r>
        <w:rPr>
          <w:color w:val="000000"/>
          <w:szCs w:val="28"/>
        </w:rPr>
        <w:t xml:space="preserve">; </w:t>
      </w:r>
      <w:r w:rsidRPr="00F83A96">
        <w:rPr>
          <w:color w:val="000000" w:themeColor="text1"/>
          <w:szCs w:val="28"/>
        </w:rPr>
        <w:t>Tiêu chí 6</w:t>
      </w:r>
      <w:r>
        <w:rPr>
          <w:color w:val="000000" w:themeColor="text1"/>
          <w:szCs w:val="28"/>
        </w:rPr>
        <w:t>:</w:t>
      </w:r>
      <w:r w:rsidRPr="00F83A96">
        <w:rPr>
          <w:color w:val="000000" w:themeColor="text1"/>
          <w:szCs w:val="28"/>
        </w:rPr>
        <w:t xml:space="preserve"> Văn hóa</w:t>
      </w:r>
      <w:r>
        <w:rPr>
          <w:color w:val="000000" w:themeColor="text1"/>
          <w:szCs w:val="28"/>
        </w:rPr>
        <w:t xml:space="preserve">; </w:t>
      </w:r>
      <w:r w:rsidRPr="00F83A96">
        <w:rPr>
          <w:color w:val="000000" w:themeColor="text1"/>
          <w:szCs w:val="28"/>
        </w:rPr>
        <w:t>Tiêu chí 10</w:t>
      </w:r>
      <w:r>
        <w:rPr>
          <w:color w:val="000000" w:themeColor="text1"/>
          <w:szCs w:val="28"/>
        </w:rPr>
        <w:t>:</w:t>
      </w:r>
      <w:r w:rsidRPr="00F83A96">
        <w:rPr>
          <w:color w:val="000000" w:themeColor="text1"/>
          <w:szCs w:val="28"/>
        </w:rPr>
        <w:t xml:space="preserve"> Thu nhập</w:t>
      </w:r>
      <w:r>
        <w:rPr>
          <w:color w:val="000000" w:themeColor="text1"/>
          <w:szCs w:val="28"/>
        </w:rPr>
        <w:t xml:space="preserve">; </w:t>
      </w:r>
      <w:r w:rsidRPr="00F83A96">
        <w:rPr>
          <w:color w:val="000000" w:themeColor="text1"/>
          <w:szCs w:val="28"/>
        </w:rPr>
        <w:t>Tiêu chí 13</w:t>
      </w:r>
      <w:r>
        <w:rPr>
          <w:color w:val="000000" w:themeColor="text1"/>
          <w:szCs w:val="28"/>
        </w:rPr>
        <w:t>:</w:t>
      </w:r>
      <w:r w:rsidRPr="00F83A96">
        <w:rPr>
          <w:color w:val="000000" w:themeColor="text1"/>
          <w:szCs w:val="28"/>
        </w:rPr>
        <w:t xml:space="preserve"> Tổ chức sản xuất và phát triển kinh tế nông thôn</w:t>
      </w:r>
      <w:r>
        <w:rPr>
          <w:color w:val="000000" w:themeColor="text1"/>
          <w:szCs w:val="28"/>
        </w:rPr>
        <w:t xml:space="preserve">; </w:t>
      </w:r>
      <w:r w:rsidRPr="00F83A96">
        <w:rPr>
          <w:color w:val="000000" w:themeColor="text1"/>
          <w:szCs w:val="28"/>
        </w:rPr>
        <w:t>Tiêu chí 14</w:t>
      </w:r>
      <w:r>
        <w:rPr>
          <w:color w:val="000000" w:themeColor="text1"/>
          <w:szCs w:val="28"/>
        </w:rPr>
        <w:t>:</w:t>
      </w:r>
      <w:r w:rsidRPr="00F83A96">
        <w:rPr>
          <w:color w:val="000000" w:themeColor="text1"/>
          <w:szCs w:val="28"/>
        </w:rPr>
        <w:t xml:space="preserve"> Y tế</w:t>
      </w:r>
      <w:r>
        <w:rPr>
          <w:color w:val="000000" w:themeColor="text1"/>
          <w:szCs w:val="28"/>
        </w:rPr>
        <w:t xml:space="preserve">; </w:t>
      </w:r>
      <w:r w:rsidRPr="00F83A96">
        <w:rPr>
          <w:color w:val="000000" w:themeColor="text1"/>
          <w:szCs w:val="28"/>
        </w:rPr>
        <w:t>Tiêu chí 16</w:t>
      </w:r>
      <w:r>
        <w:rPr>
          <w:color w:val="000000" w:themeColor="text1"/>
          <w:szCs w:val="28"/>
        </w:rPr>
        <w:t>:</w:t>
      </w:r>
      <w:r w:rsidRPr="00F83A96">
        <w:rPr>
          <w:color w:val="000000" w:themeColor="text1"/>
          <w:szCs w:val="28"/>
        </w:rPr>
        <w:t xml:space="preserve"> Tiếp cận pháp luật</w:t>
      </w:r>
      <w:r>
        <w:rPr>
          <w:color w:val="000000" w:themeColor="text1"/>
          <w:szCs w:val="28"/>
        </w:rPr>
        <w:t xml:space="preserve">; </w:t>
      </w:r>
      <w:r w:rsidRPr="00F83A96">
        <w:rPr>
          <w:color w:val="000000" w:themeColor="text1"/>
          <w:szCs w:val="28"/>
        </w:rPr>
        <w:t>Tiêu chí 17</w:t>
      </w:r>
      <w:r>
        <w:rPr>
          <w:color w:val="000000" w:themeColor="text1"/>
          <w:szCs w:val="28"/>
        </w:rPr>
        <w:t>:</w:t>
      </w:r>
      <w:r w:rsidRPr="00F83A96">
        <w:rPr>
          <w:color w:val="000000" w:themeColor="text1"/>
          <w:szCs w:val="28"/>
        </w:rPr>
        <w:t xml:space="preserve"> Môi trường</w:t>
      </w:r>
      <w:r>
        <w:rPr>
          <w:color w:val="000000" w:themeColor="text1"/>
          <w:szCs w:val="28"/>
        </w:rPr>
        <w:t xml:space="preserve">; </w:t>
      </w:r>
      <w:r w:rsidRPr="00F83A96">
        <w:rPr>
          <w:color w:val="000000" w:themeColor="text1"/>
          <w:szCs w:val="28"/>
        </w:rPr>
        <w:t>Tiêu chí 18</w:t>
      </w:r>
      <w:r>
        <w:rPr>
          <w:color w:val="000000" w:themeColor="text1"/>
          <w:szCs w:val="28"/>
        </w:rPr>
        <w:t>:</w:t>
      </w:r>
      <w:r w:rsidRPr="00F83A96">
        <w:rPr>
          <w:color w:val="000000" w:themeColor="text1"/>
        </w:rPr>
        <w:t xml:space="preserve"> </w:t>
      </w:r>
      <w:r w:rsidRPr="00F83A96">
        <w:rPr>
          <w:color w:val="000000" w:themeColor="text1"/>
          <w:szCs w:val="28"/>
        </w:rPr>
        <w:t>Chất lượng môi trường sống</w:t>
      </w:r>
      <w:r>
        <w:rPr>
          <w:color w:val="000000" w:themeColor="text1"/>
          <w:szCs w:val="28"/>
        </w:rPr>
        <w:t xml:space="preserve">; </w:t>
      </w:r>
      <w:r w:rsidRPr="00F83A96">
        <w:rPr>
          <w:color w:val="000000" w:themeColor="text1"/>
          <w:szCs w:val="28"/>
        </w:rPr>
        <w:t>Tiêu chí 19</w:t>
      </w:r>
      <w:r>
        <w:rPr>
          <w:color w:val="000000" w:themeColor="text1"/>
          <w:szCs w:val="28"/>
        </w:rPr>
        <w:t>:</w:t>
      </w:r>
      <w:r w:rsidRPr="00F83A96">
        <w:rPr>
          <w:color w:val="000000" w:themeColor="text1"/>
          <w:szCs w:val="28"/>
        </w:rPr>
        <w:t xml:space="preserve"> Quốc phòng và An ninh</w:t>
      </w:r>
      <w:r>
        <w:rPr>
          <w:color w:val="000000" w:themeColor="text1"/>
          <w:szCs w:val="28"/>
        </w:rPr>
        <w:t>.</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31"/>
        <w:gridCol w:w="1531"/>
        <w:gridCol w:w="809"/>
        <w:gridCol w:w="809"/>
        <w:gridCol w:w="809"/>
        <w:gridCol w:w="902"/>
        <w:gridCol w:w="996"/>
        <w:gridCol w:w="904"/>
        <w:gridCol w:w="10"/>
        <w:gridCol w:w="889"/>
      </w:tblGrid>
      <w:tr w:rsidR="006708B5" w:rsidRPr="00BA0B0D" w:rsidTr="00DF2EEC">
        <w:trPr>
          <w:trHeight w:val="814"/>
          <w:tblHeader/>
        </w:trPr>
        <w:tc>
          <w:tcPr>
            <w:tcW w:w="275" w:type="pct"/>
            <w:shd w:val="clear" w:color="auto" w:fill="auto"/>
            <w:vAlign w:val="center"/>
          </w:tcPr>
          <w:p w:rsidR="00BA0B0D" w:rsidRPr="00BA0B0D" w:rsidRDefault="00BA0B0D" w:rsidP="006E161B">
            <w:pPr>
              <w:spacing w:after="0" w:line="240" w:lineRule="auto"/>
              <w:jc w:val="center"/>
              <w:rPr>
                <w:rFonts w:eastAsia="Times New Roman" w:cs="Times New Roman"/>
                <w:b/>
                <w:bCs/>
                <w:color w:val="000000"/>
                <w:sz w:val="24"/>
                <w:szCs w:val="24"/>
              </w:rPr>
            </w:pPr>
            <w:r w:rsidRPr="00BA0B0D">
              <w:rPr>
                <w:rFonts w:eastAsia="Times New Roman" w:cs="Times New Roman"/>
                <w:b/>
                <w:bCs/>
                <w:color w:val="000000" w:themeColor="text1"/>
                <w:sz w:val="24"/>
                <w:szCs w:val="24"/>
              </w:rPr>
              <w:t>S</w:t>
            </w:r>
          </w:p>
          <w:p w:rsidR="00BA0B0D" w:rsidRPr="00BA0B0D" w:rsidRDefault="00BA0B0D" w:rsidP="006E161B">
            <w:pPr>
              <w:spacing w:after="0" w:line="240" w:lineRule="auto"/>
              <w:jc w:val="center"/>
              <w:rPr>
                <w:rFonts w:eastAsia="Times New Roman" w:cs="Times New Roman"/>
                <w:b/>
                <w:bCs/>
                <w:color w:val="000000"/>
                <w:sz w:val="24"/>
                <w:szCs w:val="24"/>
              </w:rPr>
            </w:pPr>
            <w:r w:rsidRPr="00BA0B0D">
              <w:rPr>
                <w:rFonts w:eastAsia="Times New Roman" w:cs="Times New Roman"/>
                <w:b/>
                <w:bCs/>
                <w:color w:val="000000" w:themeColor="text1"/>
                <w:sz w:val="24"/>
                <w:szCs w:val="24"/>
              </w:rPr>
              <w:t>TT</w:t>
            </w:r>
          </w:p>
        </w:tc>
        <w:tc>
          <w:tcPr>
            <w:tcW w:w="787" w:type="pct"/>
            <w:shd w:val="clear" w:color="auto" w:fill="auto"/>
            <w:vAlign w:val="center"/>
          </w:tcPr>
          <w:p w:rsidR="00BA0B0D" w:rsidRPr="00BA0B0D" w:rsidRDefault="00BA0B0D" w:rsidP="006E161B">
            <w:pPr>
              <w:spacing w:after="0" w:line="240" w:lineRule="auto"/>
              <w:jc w:val="center"/>
              <w:rPr>
                <w:rFonts w:eastAsia="Times New Roman" w:cs="Times New Roman"/>
                <w:b/>
                <w:bCs/>
                <w:color w:val="000000"/>
                <w:sz w:val="24"/>
                <w:szCs w:val="24"/>
              </w:rPr>
            </w:pPr>
            <w:r w:rsidRPr="00BA0B0D">
              <w:rPr>
                <w:rFonts w:eastAsia="Times New Roman" w:cs="Times New Roman"/>
                <w:b/>
                <w:bCs/>
                <w:color w:val="000000" w:themeColor="text1"/>
                <w:sz w:val="24"/>
                <w:szCs w:val="24"/>
              </w:rPr>
              <w:t>Tên tiêu chí</w:t>
            </w:r>
          </w:p>
        </w:tc>
        <w:tc>
          <w:tcPr>
            <w:tcW w:w="3011" w:type="pct"/>
            <w:gridSpan w:val="6"/>
            <w:shd w:val="clear" w:color="auto" w:fill="auto"/>
            <w:vAlign w:val="center"/>
          </w:tcPr>
          <w:p w:rsidR="00BA0B0D" w:rsidRPr="00BA0B0D" w:rsidRDefault="00BA0B0D" w:rsidP="006E161B">
            <w:pPr>
              <w:spacing w:after="0" w:line="240" w:lineRule="auto"/>
              <w:jc w:val="center"/>
              <w:rPr>
                <w:rFonts w:eastAsia="Times New Roman" w:cs="Times New Roman"/>
                <w:b/>
                <w:bCs/>
                <w:color w:val="000000"/>
                <w:sz w:val="24"/>
                <w:szCs w:val="24"/>
              </w:rPr>
            </w:pPr>
            <w:r w:rsidRPr="00BA0B0D">
              <w:rPr>
                <w:rFonts w:eastAsia="Times New Roman" w:cs="Times New Roman"/>
                <w:b/>
                <w:bCs/>
                <w:color w:val="000000" w:themeColor="text1"/>
                <w:sz w:val="24"/>
                <w:szCs w:val="24"/>
              </w:rPr>
              <w:t>Nội dung tiêu chí</w:t>
            </w:r>
          </w:p>
        </w:tc>
        <w:tc>
          <w:tcPr>
            <w:tcW w:w="465" w:type="pct"/>
            <w:shd w:val="clear" w:color="auto" w:fill="auto"/>
            <w:vAlign w:val="center"/>
          </w:tcPr>
          <w:p w:rsidR="00BA0B0D" w:rsidRPr="00BA0B0D" w:rsidRDefault="00BA0B0D" w:rsidP="006E161B">
            <w:pPr>
              <w:spacing w:after="0" w:line="240" w:lineRule="auto"/>
              <w:jc w:val="center"/>
              <w:rPr>
                <w:rFonts w:eastAsia="Times New Roman" w:cs="Times New Roman"/>
                <w:b/>
                <w:bCs/>
                <w:color w:val="000000"/>
                <w:sz w:val="24"/>
                <w:szCs w:val="24"/>
              </w:rPr>
            </w:pPr>
            <w:r w:rsidRPr="00BA0B0D">
              <w:rPr>
                <w:rFonts w:eastAsia="Times New Roman" w:cs="Times New Roman"/>
                <w:b/>
                <w:bCs/>
                <w:color w:val="000000" w:themeColor="text1"/>
                <w:sz w:val="24"/>
                <w:szCs w:val="24"/>
              </w:rPr>
              <w:t>Chỉ tiêu</w:t>
            </w:r>
          </w:p>
        </w:tc>
        <w:tc>
          <w:tcPr>
            <w:tcW w:w="462" w:type="pct"/>
            <w:gridSpan w:val="2"/>
          </w:tcPr>
          <w:p w:rsidR="00BA0B0D" w:rsidRPr="00BA0B0D" w:rsidRDefault="00BA0B0D" w:rsidP="006E161B">
            <w:pPr>
              <w:spacing w:after="0" w:line="240" w:lineRule="auto"/>
              <w:jc w:val="center"/>
              <w:rPr>
                <w:rFonts w:eastAsia="Times New Roman" w:cs="Times New Roman"/>
                <w:b/>
                <w:bCs/>
                <w:color w:val="000000" w:themeColor="text1"/>
                <w:sz w:val="24"/>
                <w:szCs w:val="24"/>
              </w:rPr>
            </w:pPr>
            <w:r w:rsidRPr="00BA0B0D">
              <w:rPr>
                <w:rFonts w:eastAsia="Times New Roman" w:cs="Times New Roman"/>
                <w:b/>
                <w:bCs/>
                <w:color w:val="000000" w:themeColor="text1"/>
                <w:sz w:val="24"/>
                <w:szCs w:val="24"/>
              </w:rPr>
              <w:t>Hiện trạng</w:t>
            </w:r>
          </w:p>
        </w:tc>
      </w:tr>
      <w:tr w:rsidR="006708B5" w:rsidRPr="00BA0B0D" w:rsidTr="00DF2EEC">
        <w:trPr>
          <w:trHeight w:val="872"/>
        </w:trPr>
        <w:tc>
          <w:tcPr>
            <w:tcW w:w="275" w:type="pct"/>
            <w:vMerge w:val="restart"/>
            <w:shd w:val="clear" w:color="auto" w:fill="auto"/>
            <w:vAlign w:val="center"/>
          </w:tcPr>
          <w:p w:rsidR="00BA0B0D" w:rsidRPr="00BA0B0D" w:rsidRDefault="00BA0B0D" w:rsidP="006E161B">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w:t>
            </w:r>
          </w:p>
        </w:tc>
        <w:tc>
          <w:tcPr>
            <w:tcW w:w="787" w:type="pct"/>
            <w:vMerge w:val="restart"/>
            <w:shd w:val="clear" w:color="auto" w:fill="auto"/>
            <w:vAlign w:val="center"/>
          </w:tcPr>
          <w:p w:rsidR="00BA0B0D" w:rsidRPr="00BA0B0D" w:rsidRDefault="00BA0B0D" w:rsidP="006E161B">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Quy hoạch</w:t>
            </w:r>
          </w:p>
        </w:tc>
        <w:tc>
          <w:tcPr>
            <w:tcW w:w="3011" w:type="pct"/>
            <w:gridSpan w:val="6"/>
            <w:shd w:val="clear" w:color="auto" w:fill="auto"/>
            <w:vAlign w:val="center"/>
          </w:tcPr>
          <w:p w:rsidR="00BA0B0D" w:rsidRPr="00BA0B0D" w:rsidRDefault="00BA0B0D" w:rsidP="006E161B">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1.1. Có quy hoạch chung xây dựng xã còn thời hạn hoặc đã được rà soát, điều chỉnh theo quy định của pháp luật về quy hoạch.</w:t>
            </w:r>
          </w:p>
        </w:tc>
        <w:tc>
          <w:tcPr>
            <w:tcW w:w="465" w:type="pct"/>
            <w:shd w:val="clear" w:color="auto" w:fill="auto"/>
            <w:vAlign w:val="center"/>
          </w:tcPr>
          <w:p w:rsidR="00BA0B0D" w:rsidRPr="00BA0B0D" w:rsidRDefault="00BA0B0D" w:rsidP="006E161B">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6E161B">
            <w:pPr>
              <w:spacing w:after="0" w:line="240" w:lineRule="auto"/>
              <w:jc w:val="center"/>
              <w:rPr>
                <w:rFonts w:eastAsia="Times New Roman" w:cs="Times New Roman"/>
                <w:color w:val="000000"/>
                <w:sz w:val="24"/>
                <w:szCs w:val="24"/>
              </w:rPr>
            </w:pPr>
          </w:p>
          <w:p w:rsidR="00BA0B0D" w:rsidRPr="00BA0B0D" w:rsidRDefault="00BA0B0D" w:rsidP="00AB2D04">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872"/>
        </w:trPr>
        <w:tc>
          <w:tcPr>
            <w:tcW w:w="275" w:type="pct"/>
            <w:vMerge/>
            <w:shd w:val="clear" w:color="auto" w:fill="auto"/>
            <w:vAlign w:val="center"/>
          </w:tcPr>
          <w:p w:rsidR="00BA0B0D" w:rsidRPr="00BA0B0D" w:rsidRDefault="00BA0B0D" w:rsidP="006E161B">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6E161B">
            <w:pPr>
              <w:spacing w:after="0" w:line="240" w:lineRule="auto"/>
              <w:jc w:val="center"/>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6E161B">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1.2. Có quy chế quản lý và tổ chức thực hiện quy hoạch xây dựng và quản lý xây dựng theo quy hoạch</w:t>
            </w:r>
          </w:p>
        </w:tc>
        <w:tc>
          <w:tcPr>
            <w:tcW w:w="1808" w:type="pct"/>
            <w:gridSpan w:val="4"/>
            <w:shd w:val="clear" w:color="auto" w:fill="auto"/>
            <w:vAlign w:val="center"/>
          </w:tcPr>
          <w:p w:rsidR="00BA0B0D" w:rsidRPr="00BA0B0D" w:rsidRDefault="00BA0B0D" w:rsidP="006E161B">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Quy chế quản lý xây dựng theo quy hoạch được cấp có thẩm quyền ban hành</w:t>
            </w:r>
          </w:p>
        </w:tc>
        <w:tc>
          <w:tcPr>
            <w:tcW w:w="465" w:type="pct"/>
            <w:shd w:val="clear" w:color="auto" w:fill="auto"/>
            <w:vAlign w:val="center"/>
          </w:tcPr>
          <w:p w:rsidR="00BA0B0D" w:rsidRPr="00BA0B0D" w:rsidRDefault="00BA0B0D" w:rsidP="006E161B">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6E161B">
            <w:pPr>
              <w:spacing w:after="0" w:line="240" w:lineRule="auto"/>
              <w:jc w:val="center"/>
              <w:rPr>
                <w:rFonts w:eastAsia="Times New Roman" w:cs="Times New Roman"/>
                <w:color w:val="000000"/>
                <w:sz w:val="24"/>
                <w:szCs w:val="24"/>
              </w:rPr>
            </w:pPr>
          </w:p>
          <w:p w:rsidR="00BA0B0D" w:rsidRPr="00BA0B0D" w:rsidRDefault="00BA0B0D" w:rsidP="00AB2D04">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872"/>
        </w:trPr>
        <w:tc>
          <w:tcPr>
            <w:tcW w:w="275" w:type="pct"/>
            <w:vMerge/>
            <w:shd w:val="clear" w:color="auto" w:fill="auto"/>
            <w:vAlign w:val="center"/>
          </w:tcPr>
          <w:p w:rsidR="00BA0B0D" w:rsidRPr="00BA0B0D" w:rsidRDefault="00BA0B0D" w:rsidP="006E161B">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6E161B">
            <w:pPr>
              <w:spacing w:after="0" w:line="240" w:lineRule="auto"/>
              <w:jc w:val="center"/>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6E161B">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C421A1">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Kế hoạch thực hiện Quy hoạch chung xây dựng xã được duyệt</w:t>
            </w:r>
          </w:p>
        </w:tc>
        <w:tc>
          <w:tcPr>
            <w:tcW w:w="465" w:type="pct"/>
            <w:shd w:val="clear" w:color="auto" w:fill="auto"/>
            <w:vAlign w:val="center"/>
          </w:tcPr>
          <w:p w:rsidR="00BA0B0D" w:rsidRPr="00BA0B0D" w:rsidRDefault="00BA0B0D" w:rsidP="006E161B">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AB2D04">
            <w:pPr>
              <w:spacing w:after="0" w:line="240" w:lineRule="auto"/>
              <w:jc w:val="center"/>
              <w:rPr>
                <w:rFonts w:eastAsia="Times New Roman" w:cs="Times New Roman"/>
                <w:color w:val="000000"/>
                <w:sz w:val="24"/>
                <w:szCs w:val="24"/>
              </w:rPr>
            </w:pPr>
          </w:p>
          <w:p w:rsidR="00BA0B0D" w:rsidRPr="00BA0B0D" w:rsidRDefault="00BA0B0D" w:rsidP="00AB2D04">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1326"/>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1.3. Có quy hoạch chi tiết xây dựng trung tâm xã hoặc quy hoạch chi tiết xây dựng điểm dân cư mới phù hợp với tình hình kinh tế - xã hội của địa phương và phù hợp với định hướng đô thị hóa theo quy hoạch cấp trên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1263"/>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2</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Giao thông</w:t>
            </w: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2.1. Tỷ lệ đường xã được bảo trì hàng năm, đảm bảo sáng - xanh - sạch - đẹp và có các hạng mục cần thiết theo quy định</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đường xã được bảo trì hàng năm theo quy định và có các hạng mục cần thiết (biển báo, biển chỉ dẫn, gờ giảm tốc… ) theo quy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968"/>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Tỷ lệ đường xã có điện chiếu sáng, trồng cây xanh và trang bị </w:t>
            </w:r>
            <w:r w:rsidRPr="00BA0B0D">
              <w:rPr>
                <w:rFonts w:cs="Times New Roman"/>
                <w:color w:val="000000" w:themeColor="text1"/>
                <w:sz w:val="24"/>
                <w:szCs w:val="24"/>
                <w:shd w:val="clear" w:color="auto" w:fill="FFFFFF"/>
              </w:rPr>
              <w:t>thùng đựng rác hoặc bố trí điểm tập kết rác hợp lý</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80%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965"/>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2.2. Tỷ lệ đường ấp và liên ấp</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km đường ấp, liên ấp được cứng hóa đạt 100%, trong đó có ít nhất 80% số km được nhựa hóa, bê tông hóa</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836"/>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km đường ấp, liên ấp được bảo trì hàng năm theo quy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1549"/>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Tỷ lệ đường ấp, liên ấp có điện chiếu sáng, trồng cây xanh, được trang bị </w:t>
            </w:r>
            <w:r w:rsidRPr="00BA0B0D">
              <w:rPr>
                <w:rFonts w:cs="Times New Roman"/>
                <w:color w:val="000000" w:themeColor="text1"/>
                <w:sz w:val="24"/>
                <w:szCs w:val="24"/>
                <w:shd w:val="clear" w:color="auto" w:fill="FFFFFF"/>
              </w:rPr>
              <w:t>thùng đựng rác hoặc bố trí điểm tập kết rác hợp lý</w:t>
            </w:r>
            <w:r w:rsidRPr="00BA0B0D">
              <w:rPr>
                <w:rFonts w:eastAsia="Times New Roman" w:cs="Times New Roman"/>
                <w:color w:val="000000" w:themeColor="text1"/>
                <w:sz w:val="24"/>
                <w:szCs w:val="24"/>
              </w:rPr>
              <w:t xml:space="preserve"> và có các hạng mục cần thiết (biển báo, biển chỉ dẫn, gờ giảm tốc… ) theo quy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50 %</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 75%</w:t>
            </w:r>
          </w:p>
        </w:tc>
      </w:tr>
      <w:tr w:rsidR="006708B5" w:rsidRPr="00BA0B0D" w:rsidTr="00DF2EEC">
        <w:trPr>
          <w:trHeight w:val="78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2.3. Tỷ lệ đường ngõ, xóm được cứng hóa, đảm bảo sáng - xanh - sạch - đẹp</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90%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 100%</w:t>
            </w:r>
          </w:p>
        </w:tc>
      </w:tr>
      <w:tr w:rsidR="006708B5" w:rsidRPr="00BA0B0D" w:rsidTr="00DF2EEC">
        <w:trPr>
          <w:trHeight w:val="841"/>
        </w:trPr>
        <w:tc>
          <w:tcPr>
            <w:tcW w:w="275" w:type="pct"/>
            <w:vMerge/>
            <w:tcBorders>
              <w:bottom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tcBorders>
              <w:bottom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2.4. Tỷ lệ đường trục chính nội đồng được cứng hóa đáp ứng yêu cầu sản xuất và vận chuyển hàng hóa </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Borders>
              <w:bottom w:val="single" w:sz="4" w:space="0" w:color="auto"/>
            </w:tcBorders>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683"/>
        </w:trPr>
        <w:tc>
          <w:tcPr>
            <w:tcW w:w="275" w:type="pct"/>
            <w:vMerge w:val="restart"/>
            <w:vAlign w:val="center"/>
          </w:tcPr>
          <w:p w:rsidR="00BA0B0D" w:rsidRPr="00BA0B0D" w:rsidRDefault="00BA0B0D" w:rsidP="0050446F">
            <w:pPr>
              <w:spacing w:after="0" w:line="240" w:lineRule="auto"/>
              <w:jc w:val="center"/>
              <w:rPr>
                <w:rFonts w:eastAsia="Times New Roman" w:cs="Times New Roman"/>
                <w:b/>
                <w:color w:val="000000" w:themeColor="text1"/>
                <w:sz w:val="24"/>
                <w:szCs w:val="24"/>
              </w:rPr>
            </w:pPr>
          </w:p>
          <w:p w:rsidR="00BA0B0D" w:rsidRPr="00BA0B0D" w:rsidRDefault="00BA0B0D" w:rsidP="0050446F">
            <w:pPr>
              <w:spacing w:after="0" w:line="240" w:lineRule="auto"/>
              <w:jc w:val="center"/>
              <w:rPr>
                <w:rFonts w:eastAsia="Times New Roman" w:cs="Times New Roman"/>
                <w:b/>
                <w:color w:val="000000" w:themeColor="text1"/>
                <w:sz w:val="24"/>
                <w:szCs w:val="24"/>
              </w:rPr>
            </w:pPr>
          </w:p>
          <w:p w:rsidR="00BA0B0D" w:rsidRPr="00BA0B0D" w:rsidRDefault="00BA0B0D" w:rsidP="0050446F">
            <w:pPr>
              <w:spacing w:after="0" w:line="240" w:lineRule="auto"/>
              <w:jc w:val="center"/>
              <w:rPr>
                <w:rFonts w:eastAsia="Times New Roman" w:cs="Times New Roman"/>
                <w:b/>
                <w:color w:val="000000" w:themeColor="text1"/>
                <w:sz w:val="24"/>
                <w:szCs w:val="24"/>
              </w:rPr>
            </w:pPr>
          </w:p>
          <w:p w:rsidR="00BA0B0D" w:rsidRPr="00BA0B0D" w:rsidRDefault="00BA0B0D" w:rsidP="0050446F">
            <w:pPr>
              <w:spacing w:after="0" w:line="240" w:lineRule="auto"/>
              <w:jc w:val="center"/>
              <w:rPr>
                <w:rFonts w:eastAsia="Times New Roman" w:cs="Times New Roman"/>
                <w:b/>
                <w:color w:val="000000" w:themeColor="text1"/>
                <w:sz w:val="24"/>
                <w:szCs w:val="24"/>
              </w:rPr>
            </w:pPr>
          </w:p>
          <w:p w:rsidR="00BA0B0D" w:rsidRPr="00BA0B0D" w:rsidRDefault="00BA0B0D" w:rsidP="0050446F">
            <w:pPr>
              <w:spacing w:after="0" w:line="240" w:lineRule="auto"/>
              <w:jc w:val="center"/>
              <w:rPr>
                <w:rFonts w:eastAsia="Times New Roman" w:cs="Times New Roman"/>
                <w:b/>
                <w:color w:val="000000" w:themeColor="text1"/>
                <w:sz w:val="24"/>
                <w:szCs w:val="24"/>
              </w:rPr>
            </w:pPr>
          </w:p>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3</w:t>
            </w:r>
          </w:p>
        </w:tc>
        <w:tc>
          <w:tcPr>
            <w:tcW w:w="787" w:type="pct"/>
            <w:vMerge w:val="restart"/>
            <w:vAlign w:val="center"/>
          </w:tcPr>
          <w:p w:rsidR="00BA0B0D" w:rsidRPr="00BA0B0D" w:rsidRDefault="00BA0B0D" w:rsidP="0050446F">
            <w:pPr>
              <w:spacing w:after="0" w:line="240" w:lineRule="auto"/>
              <w:jc w:val="center"/>
              <w:rPr>
                <w:rFonts w:eastAsia="Times New Roman" w:cs="Times New Roman"/>
                <w:b/>
                <w:color w:val="000000" w:themeColor="text1"/>
                <w:sz w:val="24"/>
                <w:szCs w:val="24"/>
              </w:rPr>
            </w:pPr>
          </w:p>
          <w:p w:rsidR="00BA0B0D" w:rsidRPr="00BA0B0D" w:rsidRDefault="00BA0B0D" w:rsidP="0050446F">
            <w:pPr>
              <w:spacing w:after="0" w:line="240" w:lineRule="auto"/>
              <w:jc w:val="center"/>
              <w:rPr>
                <w:rFonts w:eastAsia="Times New Roman" w:cs="Times New Roman"/>
                <w:b/>
                <w:color w:val="000000" w:themeColor="text1"/>
                <w:sz w:val="24"/>
                <w:szCs w:val="24"/>
              </w:rPr>
            </w:pPr>
          </w:p>
          <w:p w:rsidR="00BA0B0D" w:rsidRPr="00BA0B0D" w:rsidRDefault="00BA0B0D" w:rsidP="0050446F">
            <w:pPr>
              <w:spacing w:after="0" w:line="240" w:lineRule="auto"/>
              <w:jc w:val="center"/>
              <w:rPr>
                <w:rFonts w:eastAsia="Times New Roman" w:cs="Times New Roman"/>
                <w:b/>
                <w:color w:val="000000" w:themeColor="text1"/>
                <w:sz w:val="24"/>
                <w:szCs w:val="24"/>
              </w:rPr>
            </w:pPr>
          </w:p>
          <w:p w:rsidR="00BA0B0D" w:rsidRPr="00BA0B0D" w:rsidRDefault="00BA0B0D" w:rsidP="0050446F">
            <w:pPr>
              <w:spacing w:after="0" w:line="240" w:lineRule="auto"/>
              <w:jc w:val="center"/>
              <w:rPr>
                <w:rFonts w:eastAsia="Times New Roman" w:cs="Times New Roman"/>
                <w:b/>
                <w:color w:val="000000" w:themeColor="text1"/>
                <w:sz w:val="24"/>
                <w:szCs w:val="24"/>
              </w:rPr>
            </w:pPr>
          </w:p>
          <w:p w:rsidR="00BA0B0D" w:rsidRPr="00BA0B0D" w:rsidRDefault="00BA0B0D" w:rsidP="0050446F">
            <w:pPr>
              <w:spacing w:after="0" w:line="240" w:lineRule="auto"/>
              <w:jc w:val="center"/>
              <w:rPr>
                <w:rFonts w:eastAsia="Times New Roman" w:cs="Times New Roman"/>
                <w:b/>
                <w:color w:val="000000" w:themeColor="text1"/>
                <w:sz w:val="24"/>
                <w:szCs w:val="24"/>
              </w:rPr>
            </w:pPr>
          </w:p>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Thủy lợi và phòng, chống thiên tai</w:t>
            </w:r>
          </w:p>
        </w:tc>
        <w:tc>
          <w:tcPr>
            <w:tcW w:w="3011" w:type="pct"/>
            <w:gridSpan w:val="6"/>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3.1. Tỷ lệ diện tích đất sản xuất nông nghiệp được tưới và tiêu nước chủ động</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90%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 100%</w:t>
            </w:r>
          </w:p>
        </w:tc>
      </w:tr>
      <w:tr w:rsidR="006708B5" w:rsidRPr="00BA0B0D" w:rsidTr="00DF2EEC">
        <w:trPr>
          <w:trHeight w:val="108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3.2. Có ít nhất 01 tổ chức thủy lợi cơ sở hoạt động hiệu quả, bền vững</w:t>
            </w:r>
          </w:p>
        </w:tc>
        <w:tc>
          <w:tcPr>
            <w:tcW w:w="1808" w:type="pct"/>
            <w:gridSpan w:val="4"/>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Tổ chức thủy lợi cơ sở đảm bảo về pháp lý, năng lực theo quy định của Luật Thủy lợi</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125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Số điểm đánh giá hoạt động hiệu quả, bền vững đạt từ 70 điểm trở lên, thông qua các chỉ tiêu đánh giá</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70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3.3. Tỷ lệ diện tích cây trồng chủ lực của xã được tưới tiên tiến, tiết kiệm nước</w:t>
            </w:r>
          </w:p>
        </w:tc>
        <w:tc>
          <w:tcPr>
            <w:tcW w:w="1808" w:type="pct"/>
            <w:gridSpan w:val="4"/>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FF0000"/>
                <w:sz w:val="24"/>
                <w:szCs w:val="24"/>
              </w:rPr>
            </w:pPr>
            <w:r w:rsidRPr="00BA0B0D">
              <w:rPr>
                <w:rFonts w:eastAsia="Times New Roman" w:cs="Times New Roman"/>
                <w:color w:val="FF0000"/>
                <w:sz w:val="24"/>
                <w:szCs w:val="24"/>
              </w:rPr>
              <w:t>Cây chủ lực là cây lúa</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 30%</w:t>
            </w:r>
          </w:p>
        </w:tc>
        <w:tc>
          <w:tcPr>
            <w:tcW w:w="462" w:type="pct"/>
            <w:gridSpan w:val="2"/>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Đạt</w:t>
            </w: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92%</w:t>
            </w:r>
          </w:p>
        </w:tc>
      </w:tr>
      <w:tr w:rsidR="006708B5" w:rsidRPr="00BA0B0D" w:rsidTr="00DF2EEC">
        <w:trPr>
          <w:trHeight w:val="701"/>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FF0000"/>
                <w:sz w:val="24"/>
                <w:szCs w:val="24"/>
              </w:rPr>
            </w:pPr>
            <w:r w:rsidRPr="00BA0B0D">
              <w:rPr>
                <w:rStyle w:val="fontstyle01"/>
                <w:color w:val="FF0000"/>
                <w:sz w:val="24"/>
                <w:szCs w:val="24"/>
              </w:rPr>
              <w:t>Cây chủ lực là cây trồng cạn</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 10%</w:t>
            </w:r>
          </w:p>
        </w:tc>
        <w:tc>
          <w:tcPr>
            <w:tcW w:w="462" w:type="pct"/>
            <w:gridSpan w:val="2"/>
            <w:tcBorders>
              <w:bottom w:val="single" w:sz="4" w:space="0" w:color="auto"/>
            </w:tcBorders>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Đạt</w:t>
            </w: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40%</w:t>
            </w:r>
          </w:p>
        </w:tc>
      </w:tr>
      <w:tr w:rsidR="006708B5" w:rsidRPr="00BA0B0D" w:rsidTr="00DF2EEC">
        <w:trPr>
          <w:trHeight w:val="96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3.4. Có 100% các công trình thủy lợi nhỏ, nội đồng được bảo trì hàng năm</w:t>
            </w:r>
          </w:p>
        </w:tc>
        <w:tc>
          <w:tcPr>
            <w:tcW w:w="1808" w:type="pct"/>
            <w:gridSpan w:val="4"/>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FF0000"/>
                <w:sz w:val="24"/>
                <w:szCs w:val="24"/>
              </w:rPr>
            </w:pPr>
            <w:r w:rsidRPr="00BA0B0D">
              <w:rPr>
                <w:rFonts w:cs="Times New Roman"/>
                <w:color w:val="FF0000"/>
                <w:sz w:val="24"/>
                <w:szCs w:val="24"/>
              </w:rPr>
              <w:t>Tất cả công trình thủy lợi nhỏ, thủy lợi nội đồng có kế hoạch bảo trì hàng năm</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Đạt</w:t>
            </w:r>
          </w:p>
        </w:tc>
        <w:tc>
          <w:tcPr>
            <w:tcW w:w="462" w:type="pct"/>
            <w:gridSpan w:val="2"/>
          </w:tcPr>
          <w:p w:rsidR="00BA0B0D" w:rsidRPr="00BA0B0D" w:rsidRDefault="00BA0B0D" w:rsidP="0050446F">
            <w:pPr>
              <w:spacing w:after="0" w:line="240" w:lineRule="auto"/>
              <w:rPr>
                <w:rFonts w:eastAsia="Times New Roman" w:cs="Times New Roman"/>
                <w:color w:val="FF0000"/>
                <w:sz w:val="24"/>
                <w:szCs w:val="24"/>
              </w:rPr>
            </w:pP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Đạt</w:t>
            </w:r>
          </w:p>
        </w:tc>
      </w:tr>
      <w:tr w:rsidR="006708B5" w:rsidRPr="00BA0B0D" w:rsidTr="00DF2EEC">
        <w:trPr>
          <w:trHeight w:val="705"/>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Tổ chức thực hiện kế hoạch bảo trì đảm bảo đạt 100% so với kế hoạch</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83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3.5. Thực hiện kiểm kê, kiểm soát các nguồn nước thải xả vào công trình thủy lợi</w:t>
            </w:r>
          </w:p>
        </w:tc>
        <w:tc>
          <w:tcPr>
            <w:tcW w:w="1808" w:type="pct"/>
            <w:gridSpan w:val="4"/>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Thống kê, cập nhật đầy đủ các nguồn nước thải xả vào từng công trình thủy lợi do xã quản lý</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6708B5">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70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 xml:space="preserve">Có chỉ đạo, hướng dẫn, kiểm tra, giám sát, tổ chức thực hiện kiểm soát nguồn nước thải, tổ chức quản lý nguồn nước thải theo thẩm </w:t>
            </w:r>
            <w:r w:rsidRPr="00BA0B0D">
              <w:rPr>
                <w:rFonts w:cs="Times New Roman"/>
                <w:color w:val="000000" w:themeColor="text1"/>
                <w:sz w:val="24"/>
                <w:szCs w:val="24"/>
              </w:rPr>
              <w:lastRenderedPageBreak/>
              <w:t>quyền hoặc theo phân công, phân cấp</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lastRenderedPageBreak/>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1146"/>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tcBorders>
              <w:bottom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Xử lý vi phạm xả nước thải vào công trình thủy lợi kịp thời, dứt điểm hàng năm theo thẩm quyền hoặc chuyển cấp có thẩm quyền xử lý theo quy định của pháp luật</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126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Style w:val="fontstyle01"/>
                <w:sz w:val="24"/>
                <w:szCs w:val="24"/>
              </w:rPr>
            </w:pPr>
            <w:r w:rsidRPr="00BA0B0D">
              <w:rPr>
                <w:rFonts w:eastAsia="Times New Roman" w:cs="Times New Roman"/>
                <w:color w:val="000000" w:themeColor="text1"/>
                <w:sz w:val="24"/>
                <w:szCs w:val="24"/>
              </w:rPr>
              <w:t>3.6. Đảm bảo yêu cầu chủ động về phòng chống thiên tai theo phương châm “4 tại chỗ”</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Style w:val="fontstyle01"/>
                <w:color w:val="000000" w:themeColor="text1"/>
                <w:sz w:val="24"/>
                <w:szCs w:val="24"/>
              </w:rPr>
              <w:t>Có Ban Chỉ huy và Đội xung kích phòng chống thiên tai; có công chức xã được phân công theo dõi lĩnh vực phòng chống thiên tai và làm thường trực Ban Chỉ huy</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1256"/>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Style w:val="fontstyle01"/>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Style w:val="fontstyle01"/>
                <w:color w:val="000000" w:themeColor="text1"/>
                <w:sz w:val="24"/>
                <w:szCs w:val="24"/>
              </w:rPr>
              <w:t>Có Kế hoạch phòng, chống thiên tai được phê duyệ</w:t>
            </w:r>
            <w:r w:rsidRPr="00BA0B0D">
              <w:rPr>
                <w:rFonts w:cs="Times New Roman"/>
                <w:color w:val="000000" w:themeColor="text1"/>
                <w:sz w:val="24"/>
                <w:szCs w:val="24"/>
              </w:rPr>
              <w:t>t; c</w:t>
            </w:r>
            <w:r w:rsidRPr="00BA0B0D">
              <w:rPr>
                <w:rStyle w:val="fontstyle01"/>
                <w:color w:val="000000" w:themeColor="text1"/>
                <w:sz w:val="24"/>
                <w:szCs w:val="24"/>
              </w:rPr>
              <w:t>ó xác định vùng có nguy cơ cao về rủi ro theo các loại hình thiên tai; có phương án ứng phó đối với các loại hình thiên tai chủ yếu, thường xuyên xảy ra</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Borders>
              <w:bottom w:val="single" w:sz="4" w:space="0" w:color="auto"/>
            </w:tcBorders>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988"/>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Style w:val="fontstyle01"/>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Style w:val="fontstyle01"/>
                <w:color w:val="000000" w:themeColor="text1"/>
                <w:sz w:val="24"/>
                <w:szCs w:val="24"/>
              </w:rPr>
              <w:t>Có 100% số điểm có nguy cơ cao về rủi ro thiên tai được lắp đặt hệ thống hướng dẫn, cảnh báo</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841"/>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Style w:val="fontstyle01"/>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Kết quả chấm điểm thực hiện các chỉ tiêu về phòng chống thiên tai đạt từ 70 điểm trở lên</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Borders>
              <w:bottom w:val="single" w:sz="4" w:space="0" w:color="auto"/>
            </w:tcBorders>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903"/>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4</w:t>
            </w: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Điện</w:t>
            </w:r>
          </w:p>
        </w:tc>
        <w:tc>
          <w:tcPr>
            <w:tcW w:w="301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hộ có đăng ký trực tiếp và được sử dụng điện sinh hoạt, sản xuất đảm bảo an toàn, tin cậy và ổn định</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99%</w:t>
            </w:r>
          </w:p>
        </w:tc>
        <w:tc>
          <w:tcPr>
            <w:tcW w:w="462" w:type="pct"/>
            <w:gridSpan w:val="2"/>
            <w:tcBorders>
              <w:top w:val="single" w:sz="4" w:space="0" w:color="auto"/>
              <w:left w:val="single" w:sz="4" w:space="0" w:color="auto"/>
              <w:bottom w:val="single" w:sz="4" w:space="0" w:color="auto"/>
              <w:right w:val="single" w:sz="4" w:space="0" w:color="auto"/>
            </w:tcBorders>
          </w:tcPr>
          <w:p w:rsidR="006708B5" w:rsidRDefault="006708B5"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r w:rsidRPr="00BA0B0D">
              <w:rPr>
                <w:rFonts w:eastAsia="Times New Roman" w:cs="Times New Roman"/>
                <w:color w:val="000000"/>
                <w:sz w:val="24"/>
                <w:szCs w:val="24"/>
              </w:rPr>
              <w:t>Đạt 100%</w:t>
            </w:r>
          </w:p>
        </w:tc>
      </w:tr>
      <w:tr w:rsidR="006708B5" w:rsidRPr="00BA0B0D" w:rsidTr="00DF2EEC">
        <w:trPr>
          <w:trHeight w:val="1074"/>
        </w:trPr>
        <w:tc>
          <w:tcPr>
            <w:tcW w:w="275" w:type="pct"/>
            <w:vMerge w:val="restart"/>
            <w:tcBorders>
              <w:left w:val="single" w:sz="4" w:space="0" w:color="auto"/>
              <w:right w:val="single" w:sz="4" w:space="0" w:color="auto"/>
            </w:tcBorders>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5</w:t>
            </w:r>
          </w:p>
        </w:tc>
        <w:tc>
          <w:tcPr>
            <w:tcW w:w="787" w:type="pct"/>
            <w:vMerge w:val="restart"/>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b/>
                <w:color w:val="000000"/>
                <w:sz w:val="24"/>
                <w:szCs w:val="24"/>
              </w:rPr>
            </w:pPr>
            <w:r w:rsidRPr="00BA0B0D">
              <w:rPr>
                <w:rFonts w:eastAsia="Times New Roman" w:cs="Times New Roman"/>
                <w:b/>
                <w:color w:val="000000" w:themeColor="text1"/>
                <w:sz w:val="24"/>
                <w:szCs w:val="24"/>
              </w:rPr>
              <w:t>Giáo dục</w:t>
            </w:r>
          </w:p>
        </w:tc>
        <w:tc>
          <w:tcPr>
            <w:tcW w:w="1203" w:type="pct"/>
            <w:gridSpan w:val="2"/>
            <w:vMerge w:val="restart"/>
            <w:tcBorders>
              <w:lef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5.1. Trường học các cấp (mầm non, tiểu học, trung học cơ sở hoặc trường phổ thông có nhiều cấp học có cấp học cao nhất là trung học cơ sở) đạt tiêu chuẩn cơ sở vật chất</w:t>
            </w:r>
          </w:p>
        </w:tc>
        <w:tc>
          <w:tcPr>
            <w:tcW w:w="1808" w:type="pct"/>
            <w:gridSpan w:val="4"/>
            <w:tcBorders>
              <w:lef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trường học đạt tiêu chuẩn cơ sở vật chất mức độ 1</w:t>
            </w:r>
          </w:p>
        </w:tc>
        <w:tc>
          <w:tcPr>
            <w:tcW w:w="465" w:type="pct"/>
            <w:tcBorders>
              <w:right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Borders>
              <w:left w:val="single" w:sz="4" w:space="0" w:color="auto"/>
              <w:right w:val="single" w:sz="4" w:space="0" w:color="auto"/>
            </w:tcBorders>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6708B5">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 xml:space="preserve"> </w:t>
            </w:r>
          </w:p>
        </w:tc>
      </w:tr>
      <w:tr w:rsidR="006708B5" w:rsidRPr="00BA0B0D" w:rsidTr="00DF2EEC">
        <w:trPr>
          <w:trHeight w:val="373"/>
        </w:trPr>
        <w:tc>
          <w:tcPr>
            <w:tcW w:w="275"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tcBorders>
              <w:lef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tcBorders>
              <w:lef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FF0000"/>
                <w:sz w:val="24"/>
                <w:szCs w:val="24"/>
              </w:rPr>
            </w:pPr>
            <w:r w:rsidRPr="00BA0B0D">
              <w:rPr>
                <w:rFonts w:eastAsia="Times New Roman" w:cs="Times New Roman"/>
                <w:color w:val="FF0000"/>
                <w:sz w:val="24"/>
                <w:szCs w:val="24"/>
              </w:rPr>
              <w:t>Số trường học đạt tiêu chuẩn cơ sở vật chất mức độ 2</w:t>
            </w:r>
          </w:p>
        </w:tc>
        <w:tc>
          <w:tcPr>
            <w:tcW w:w="465" w:type="pct"/>
            <w:tcBorders>
              <w:right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 01 trường</w:t>
            </w:r>
          </w:p>
        </w:tc>
        <w:tc>
          <w:tcPr>
            <w:tcW w:w="462" w:type="pct"/>
            <w:gridSpan w:val="2"/>
            <w:tcBorders>
              <w:left w:val="single" w:sz="4" w:space="0" w:color="auto"/>
              <w:right w:val="single" w:sz="4" w:space="0" w:color="auto"/>
            </w:tcBorders>
          </w:tcPr>
          <w:p w:rsidR="00BA0B0D" w:rsidRPr="00BA0B0D" w:rsidRDefault="00BA0B0D" w:rsidP="0050446F">
            <w:pPr>
              <w:spacing w:after="0" w:line="240" w:lineRule="auto"/>
              <w:jc w:val="center"/>
              <w:rPr>
                <w:rFonts w:eastAsia="Times New Roman" w:cs="Times New Roman"/>
                <w:color w:val="FF0000"/>
                <w:sz w:val="24"/>
                <w:szCs w:val="24"/>
              </w:rPr>
            </w:pP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Chưa Đạt</w:t>
            </w:r>
          </w:p>
          <w:p w:rsidR="00BA0B0D" w:rsidRPr="00BA0B0D" w:rsidRDefault="00BA0B0D" w:rsidP="0050446F">
            <w:pPr>
              <w:spacing w:after="0" w:line="240" w:lineRule="auto"/>
              <w:jc w:val="center"/>
              <w:rPr>
                <w:rFonts w:eastAsia="Times New Roman" w:cs="Times New Roman"/>
                <w:color w:val="FF0000"/>
                <w:sz w:val="24"/>
                <w:szCs w:val="24"/>
              </w:rPr>
            </w:pPr>
          </w:p>
        </w:tc>
      </w:tr>
      <w:tr w:rsidR="006708B5" w:rsidRPr="00BA0B0D" w:rsidTr="00DF2EEC">
        <w:trPr>
          <w:trHeight w:val="741"/>
        </w:trPr>
        <w:tc>
          <w:tcPr>
            <w:tcW w:w="275"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tcBorders>
              <w:lef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5.2. Duy trì và nâng cao chất lượng đạt chuẩn phổ cập giáo dục mầm non cho trẻ em 5 tuổi</w:t>
            </w:r>
          </w:p>
        </w:tc>
        <w:tc>
          <w:tcPr>
            <w:tcW w:w="465" w:type="pct"/>
            <w:tcBorders>
              <w:right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Borders>
              <w:left w:val="single" w:sz="4" w:space="0" w:color="auto"/>
              <w:right w:val="single" w:sz="4" w:space="0" w:color="auto"/>
            </w:tcBorders>
          </w:tcPr>
          <w:p w:rsidR="006708B5" w:rsidRDefault="006708B5" w:rsidP="0050446F">
            <w:pPr>
              <w:spacing w:after="0" w:line="240" w:lineRule="auto"/>
              <w:jc w:val="center"/>
              <w:rPr>
                <w:rFonts w:eastAsia="Times New Roman" w:cs="Times New Roman"/>
                <w:color w:val="FF0000"/>
                <w:sz w:val="24"/>
                <w:szCs w:val="24"/>
              </w:rPr>
            </w:pP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Đạt</w:t>
            </w:r>
          </w:p>
        </w:tc>
      </w:tr>
      <w:tr w:rsidR="006708B5" w:rsidRPr="00BA0B0D" w:rsidTr="00DF2EEC">
        <w:trPr>
          <w:trHeight w:val="595"/>
        </w:trPr>
        <w:tc>
          <w:tcPr>
            <w:tcW w:w="275"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tcBorders>
              <w:lef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5.3. Đạt chuẩn và duy trì đạt chuẩn phổ cập giáo dục tiểu học và trung học cơ sở</w:t>
            </w:r>
          </w:p>
        </w:tc>
        <w:tc>
          <w:tcPr>
            <w:tcW w:w="465" w:type="pct"/>
            <w:tcBorders>
              <w:right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Mức độ 3</w:t>
            </w:r>
          </w:p>
        </w:tc>
        <w:tc>
          <w:tcPr>
            <w:tcW w:w="462" w:type="pct"/>
            <w:gridSpan w:val="2"/>
            <w:tcBorders>
              <w:left w:val="single" w:sz="4" w:space="0" w:color="auto"/>
              <w:right w:val="single" w:sz="4" w:space="0" w:color="auto"/>
            </w:tcBorders>
          </w:tcPr>
          <w:p w:rsidR="00BA0B0D" w:rsidRPr="00BA0B0D" w:rsidRDefault="00BA0B0D" w:rsidP="006708B5">
            <w:pPr>
              <w:spacing w:after="0" w:line="240" w:lineRule="auto"/>
              <w:jc w:val="center"/>
              <w:rPr>
                <w:rFonts w:eastAsia="Times New Roman" w:cs="Times New Roman"/>
                <w:color w:val="FF0000"/>
                <w:sz w:val="24"/>
                <w:szCs w:val="24"/>
              </w:rPr>
            </w:pPr>
            <w:r w:rsidRPr="00BA0B0D">
              <w:rPr>
                <w:rFonts w:eastAsia="Times New Roman" w:cs="Times New Roman"/>
                <w:color w:val="000000"/>
                <w:sz w:val="24"/>
                <w:szCs w:val="24"/>
              </w:rPr>
              <w:t xml:space="preserve">Đạt </w:t>
            </w:r>
          </w:p>
        </w:tc>
      </w:tr>
      <w:tr w:rsidR="006708B5" w:rsidRPr="00BA0B0D" w:rsidTr="00DF2EEC">
        <w:trPr>
          <w:trHeight w:val="552"/>
        </w:trPr>
        <w:tc>
          <w:tcPr>
            <w:tcW w:w="275"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tcBorders>
              <w:lef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5.4. Đạt chuẩn xóa mù chữ  </w:t>
            </w:r>
          </w:p>
        </w:tc>
        <w:tc>
          <w:tcPr>
            <w:tcW w:w="465" w:type="pct"/>
            <w:tcBorders>
              <w:right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Mức độ 2</w:t>
            </w:r>
          </w:p>
        </w:tc>
        <w:tc>
          <w:tcPr>
            <w:tcW w:w="462" w:type="pct"/>
            <w:gridSpan w:val="2"/>
            <w:tcBorders>
              <w:left w:val="single" w:sz="4" w:space="0" w:color="auto"/>
              <w:right w:val="single" w:sz="4" w:space="0" w:color="auto"/>
            </w:tcBorders>
          </w:tcPr>
          <w:p w:rsidR="00BA0B0D" w:rsidRPr="00BA0B0D" w:rsidRDefault="00BA0B0D" w:rsidP="006708B5">
            <w:pPr>
              <w:spacing w:after="0" w:line="240" w:lineRule="auto"/>
              <w:jc w:val="center"/>
              <w:rPr>
                <w:rFonts w:eastAsia="Times New Roman" w:cs="Times New Roman"/>
                <w:color w:val="FF0000"/>
                <w:sz w:val="24"/>
                <w:szCs w:val="24"/>
              </w:rPr>
            </w:pPr>
            <w:r w:rsidRPr="00BA0B0D">
              <w:rPr>
                <w:rFonts w:eastAsia="Times New Roman" w:cs="Times New Roman"/>
                <w:color w:val="000000"/>
                <w:sz w:val="24"/>
                <w:szCs w:val="24"/>
              </w:rPr>
              <w:t>Đạt</w:t>
            </w:r>
          </w:p>
        </w:tc>
      </w:tr>
      <w:tr w:rsidR="006708B5" w:rsidRPr="00BA0B0D" w:rsidTr="00DF2EEC">
        <w:trPr>
          <w:trHeight w:val="535"/>
        </w:trPr>
        <w:tc>
          <w:tcPr>
            <w:tcW w:w="275"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tcBorders>
              <w:lef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5.5. Cộng đồng học tập cấp xã được đánh giá, xếp loại</w:t>
            </w:r>
          </w:p>
        </w:tc>
        <w:tc>
          <w:tcPr>
            <w:tcW w:w="465" w:type="pct"/>
            <w:tcBorders>
              <w:right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Khá</w:t>
            </w:r>
          </w:p>
        </w:tc>
        <w:tc>
          <w:tcPr>
            <w:tcW w:w="462" w:type="pct"/>
            <w:gridSpan w:val="2"/>
            <w:tcBorders>
              <w:left w:val="single" w:sz="4" w:space="0" w:color="auto"/>
              <w:right w:val="single" w:sz="4" w:space="0" w:color="auto"/>
            </w:tcBorders>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Tốt</w:t>
            </w:r>
          </w:p>
        </w:tc>
      </w:tr>
      <w:tr w:rsidR="006708B5" w:rsidRPr="00BA0B0D" w:rsidTr="00DF2EEC">
        <w:trPr>
          <w:trHeight w:val="583"/>
        </w:trPr>
        <w:tc>
          <w:tcPr>
            <w:tcW w:w="275"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tcBorders>
              <w:left w:val="single" w:sz="4" w:space="0" w:color="auto"/>
              <w:right w:val="single" w:sz="4" w:space="0" w:color="auto"/>
            </w:tcBorders>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tcBorders>
              <w:left w:val="single" w:sz="4" w:space="0" w:color="auto"/>
            </w:tcBorders>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r w:rsidRPr="00BA0B0D">
              <w:rPr>
                <w:rFonts w:eastAsia="Times New Roman" w:cs="Times New Roman"/>
                <w:color w:val="000000" w:themeColor="text1"/>
                <w:sz w:val="24"/>
                <w:szCs w:val="24"/>
              </w:rPr>
              <w:t>5.6. Có mô hình giáo dục thể chất cho học sinh rèn luyện thể lực, kỹ năng, sức bền</w:t>
            </w:r>
          </w:p>
        </w:tc>
        <w:tc>
          <w:tcPr>
            <w:tcW w:w="465" w:type="pct"/>
            <w:tcBorders>
              <w:right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01 mô hình</w:t>
            </w:r>
          </w:p>
        </w:tc>
        <w:tc>
          <w:tcPr>
            <w:tcW w:w="462" w:type="pct"/>
            <w:gridSpan w:val="2"/>
            <w:tcBorders>
              <w:left w:val="single" w:sz="4" w:space="0" w:color="auto"/>
              <w:right w:val="single" w:sz="4" w:space="0" w:color="auto"/>
            </w:tcBorders>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000000"/>
                <w:sz w:val="24"/>
                <w:szCs w:val="24"/>
              </w:rPr>
              <w:t>Đạt</w:t>
            </w:r>
            <w:r w:rsidRPr="00BA0B0D">
              <w:rPr>
                <w:rFonts w:eastAsia="Times New Roman" w:cs="Times New Roman"/>
                <w:color w:val="FF0000"/>
                <w:sz w:val="24"/>
                <w:szCs w:val="24"/>
              </w:rPr>
              <w:t xml:space="preserve"> </w:t>
            </w:r>
          </w:p>
          <w:p w:rsidR="00BA0B0D" w:rsidRPr="00BA0B0D" w:rsidRDefault="00BA0B0D" w:rsidP="0050446F">
            <w:pPr>
              <w:spacing w:after="0" w:line="240" w:lineRule="auto"/>
              <w:jc w:val="center"/>
              <w:rPr>
                <w:rFonts w:eastAsia="Times New Roman" w:cs="Times New Roman"/>
                <w:color w:val="FF0000"/>
                <w:sz w:val="24"/>
                <w:szCs w:val="24"/>
              </w:rPr>
            </w:pPr>
          </w:p>
        </w:tc>
      </w:tr>
      <w:tr w:rsidR="006708B5" w:rsidRPr="00BA0B0D" w:rsidTr="00DF2EEC">
        <w:trPr>
          <w:trHeight w:val="1632"/>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lastRenderedPageBreak/>
              <w:t>6</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Văn hóa</w:t>
            </w: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sz w:val="24"/>
                <w:szCs w:val="24"/>
              </w:rPr>
            </w:pPr>
            <w:r w:rsidRPr="00BA0B0D">
              <w:rPr>
                <w:rFonts w:eastAsia="Times New Roman" w:cs="Times New Roman"/>
                <w:sz w:val="24"/>
                <w:szCs w:val="24"/>
              </w:rPr>
              <w:t>6.1. Có lắp đặt các dụng cụ thể dục thể thao ngoài trời ở điểm công cộng; các loại hình hoạt động văn hóa, văn nghệ, thể dục, thể thao được tổ chức hoạt động thường xuyên</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sz w:val="24"/>
                <w:szCs w:val="24"/>
              </w:rPr>
            </w:pPr>
            <w:r w:rsidRPr="00BA0B0D">
              <w:rPr>
                <w:rFonts w:eastAsia="Times New Roman" w:cs="Times New Roman"/>
                <w:sz w:val="24"/>
                <w:szCs w:val="24"/>
              </w:rPr>
              <w:t>Trung tâm Văn hoá, Thể thao và Học tập cộng đồng xã và ít nhất 70% các điểm công cộng (nhà văn hóa ấp, công viên) có lắp đặt các dụng cụ thể dục thể thao ngoài trời</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FF0000"/>
                <w:sz w:val="24"/>
                <w:szCs w:val="24"/>
              </w:rPr>
            </w:pP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Chưa đạt</w:t>
            </w:r>
          </w:p>
          <w:p w:rsidR="00BA0B0D" w:rsidRPr="00BA0B0D" w:rsidRDefault="00BA0B0D" w:rsidP="0050446F">
            <w:pPr>
              <w:spacing w:after="0" w:line="240" w:lineRule="auto"/>
              <w:jc w:val="center"/>
              <w:rPr>
                <w:rFonts w:eastAsia="Times New Roman" w:cs="Times New Roman"/>
                <w:color w:val="FF0000"/>
                <w:sz w:val="24"/>
                <w:szCs w:val="24"/>
              </w:rPr>
            </w:pPr>
          </w:p>
        </w:tc>
      </w:tr>
      <w:tr w:rsidR="006708B5" w:rsidRPr="00BA0B0D" w:rsidTr="00DF2EEC">
        <w:trPr>
          <w:trHeight w:val="1875"/>
        </w:trPr>
        <w:tc>
          <w:tcPr>
            <w:tcW w:w="275" w:type="pct"/>
            <w:vMerge/>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7030A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7030A0"/>
                <w:sz w:val="24"/>
                <w:szCs w:val="24"/>
              </w:rPr>
            </w:pPr>
            <w:r w:rsidRPr="006708B5">
              <w:rPr>
                <w:rFonts w:eastAsia="Times New Roman" w:cs="Times New Roman"/>
                <w:sz w:val="24"/>
                <w:szCs w:val="24"/>
              </w:rPr>
              <w:t xml:space="preserve">Hàng năm tổ chức ít nhất 04 cuộc thi văn hóa, văn nghệ, thể dục, thể thao quần chúng cấp xã. </w:t>
            </w:r>
            <w:r w:rsidRPr="006708B5">
              <w:rPr>
                <w:rStyle w:val="fontstyle01"/>
                <w:color w:val="auto"/>
                <w:sz w:val="24"/>
                <w:szCs w:val="24"/>
              </w:rPr>
              <w:t>Đối với thư viện phải có hoạt động phục vụ tài nguyên thông tin cho người dân tối thiểu 3.000 lượt người/năm</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6708B5" w:rsidRDefault="006708B5" w:rsidP="0050446F">
            <w:pPr>
              <w:spacing w:after="0" w:line="240" w:lineRule="auto"/>
              <w:jc w:val="center"/>
              <w:rPr>
                <w:rFonts w:eastAsia="Times New Roman" w:cs="Times New Roman"/>
                <w:color w:val="000000"/>
                <w:sz w:val="24"/>
                <w:szCs w:val="24"/>
              </w:rPr>
            </w:pPr>
          </w:p>
          <w:p w:rsidR="006708B5" w:rsidRDefault="006708B5" w:rsidP="0050446F">
            <w:pPr>
              <w:spacing w:after="0" w:line="240" w:lineRule="auto"/>
              <w:jc w:val="center"/>
              <w:rPr>
                <w:rFonts w:eastAsia="Times New Roman" w:cs="Times New Roman"/>
                <w:color w:val="000000"/>
                <w:sz w:val="24"/>
                <w:szCs w:val="24"/>
              </w:rPr>
            </w:pPr>
          </w:p>
          <w:p w:rsidR="006708B5" w:rsidRDefault="006708B5"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000000"/>
                <w:sz w:val="24"/>
                <w:szCs w:val="24"/>
              </w:rPr>
              <w:t>Đạt</w:t>
            </w:r>
            <w:r w:rsidRPr="00BA0B0D">
              <w:rPr>
                <w:rFonts w:eastAsia="Times New Roman" w:cs="Times New Roman"/>
                <w:color w:val="FF0000"/>
                <w:sz w:val="24"/>
                <w:szCs w:val="24"/>
              </w:rPr>
              <w:t xml:space="preserve"> </w:t>
            </w:r>
          </w:p>
          <w:p w:rsidR="00BA0B0D" w:rsidRPr="00BA0B0D" w:rsidRDefault="00BA0B0D" w:rsidP="0050446F">
            <w:pPr>
              <w:spacing w:after="0" w:line="240" w:lineRule="auto"/>
              <w:jc w:val="center"/>
              <w:rPr>
                <w:rFonts w:eastAsia="Times New Roman" w:cs="Times New Roman"/>
                <w:color w:val="FF0000"/>
                <w:sz w:val="24"/>
                <w:szCs w:val="24"/>
              </w:rPr>
            </w:pPr>
          </w:p>
        </w:tc>
      </w:tr>
      <w:tr w:rsidR="006708B5" w:rsidRPr="00BA0B0D" w:rsidTr="00DF2EEC">
        <w:trPr>
          <w:trHeight w:val="984"/>
        </w:trPr>
        <w:tc>
          <w:tcPr>
            <w:tcW w:w="275" w:type="pct"/>
            <w:vMerge/>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6.2. Di sản văn hóa được kiểm kê, ghi danh, bảo vệ, tu bổ, tôn tạo và phát huy giá trị đúng quy định</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di sản văn hóa (nếu có) được kiểm kê, ghi danh, bảo vệ đúng quy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975"/>
        </w:trPr>
        <w:tc>
          <w:tcPr>
            <w:tcW w:w="275" w:type="pct"/>
            <w:vMerge/>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di sản văn hóa (nếu có) được tu bổ, tôn tạo và phát huy giá trị đúng quy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50%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1524"/>
        </w:trPr>
        <w:tc>
          <w:tcPr>
            <w:tcW w:w="275" w:type="pct"/>
            <w:vMerge/>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6.3. Tỷ lệ ấp đạt tiêu chuẩn văn hóa theo quy định và đạt chuẩn nông thôn mới</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Có 100% số ấp đạt tiêu chuẩn văn hóa, trong đó </w:t>
            </w:r>
            <w:r w:rsidRPr="00BA0B0D">
              <w:rPr>
                <w:rFonts w:cs="Times New Roman"/>
                <w:color w:val="000000" w:themeColor="text1"/>
                <w:sz w:val="24"/>
                <w:szCs w:val="24"/>
              </w:rPr>
              <w:t>15% số ấp văn hóa được tặng Giấy khen Ấp văn hóa, 15% số gia đình văn hóa được tặng Giấy khen Gia đình văn hóa.</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 Đạt</w:t>
            </w:r>
          </w:p>
          <w:p w:rsidR="00BA0B0D" w:rsidRPr="00BA0B0D" w:rsidRDefault="00BA0B0D" w:rsidP="0050446F">
            <w:pPr>
              <w:spacing w:after="0" w:line="240" w:lineRule="auto"/>
              <w:jc w:val="center"/>
              <w:rPr>
                <w:rFonts w:eastAsia="Times New Roman" w:cs="Times New Roman"/>
                <w:color w:val="7030A0"/>
                <w:sz w:val="24"/>
                <w:szCs w:val="24"/>
              </w:rPr>
            </w:pPr>
            <w:r w:rsidRPr="00BA0B0D">
              <w:rPr>
                <w:rFonts w:eastAsia="Times New Roman" w:cs="Times New Roman"/>
                <w:color w:val="7030A0"/>
                <w:sz w:val="24"/>
                <w:szCs w:val="24"/>
              </w:rPr>
              <w:t xml:space="preserve"> </w:t>
            </w:r>
          </w:p>
        </w:tc>
      </w:tr>
      <w:tr w:rsidR="006708B5" w:rsidRPr="00BA0B0D" w:rsidTr="00DF2EEC">
        <w:trPr>
          <w:trHeight w:val="615"/>
        </w:trPr>
        <w:tc>
          <w:tcPr>
            <w:tcW w:w="275" w:type="pct"/>
            <w:vMerge/>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ấp đạt chuẩn nông thôn mới</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sz w:val="24"/>
                <w:szCs w:val="24"/>
              </w:rPr>
            </w:pPr>
            <w:r w:rsidRPr="00BA0B0D">
              <w:rPr>
                <w:rFonts w:eastAsia="Times New Roman" w:cs="Times New Roman"/>
                <w:sz w:val="24"/>
                <w:szCs w:val="24"/>
              </w:rPr>
              <w:t>Đạt</w:t>
            </w:r>
          </w:p>
          <w:p w:rsidR="00BA0B0D" w:rsidRPr="00BA0B0D" w:rsidRDefault="00BA0B0D" w:rsidP="006708B5">
            <w:pPr>
              <w:spacing w:after="0" w:line="240" w:lineRule="auto"/>
              <w:jc w:val="center"/>
              <w:rPr>
                <w:rFonts w:eastAsia="Times New Roman" w:cs="Times New Roman"/>
                <w:sz w:val="24"/>
                <w:szCs w:val="24"/>
              </w:rPr>
            </w:pPr>
            <w:r w:rsidRPr="00BA0B0D">
              <w:rPr>
                <w:rFonts w:eastAsia="Times New Roman" w:cs="Times New Roman"/>
                <w:sz w:val="24"/>
                <w:szCs w:val="24"/>
              </w:rPr>
              <w:t xml:space="preserve">4/4 ấp </w:t>
            </w:r>
          </w:p>
        </w:tc>
      </w:tr>
      <w:tr w:rsidR="006708B5" w:rsidRPr="00BA0B0D" w:rsidTr="00DF2EEC">
        <w:trPr>
          <w:trHeight w:val="1534"/>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7</w:t>
            </w:r>
          </w:p>
        </w:tc>
        <w:tc>
          <w:tcPr>
            <w:tcW w:w="787" w:type="pct"/>
            <w:vMerge w:val="restart"/>
            <w:shd w:val="clear" w:color="auto" w:fill="auto"/>
            <w:vAlign w:val="center"/>
          </w:tcPr>
          <w:p w:rsidR="00BA0B0D" w:rsidRPr="00BA0B0D" w:rsidRDefault="00BA0B0D" w:rsidP="0050446F">
            <w:pPr>
              <w:spacing w:after="0" w:line="240" w:lineRule="auto"/>
              <w:rPr>
                <w:rFonts w:eastAsia="Times New Roman" w:cs="Times New Roman"/>
                <w:b/>
                <w:color w:val="000000"/>
                <w:sz w:val="24"/>
                <w:szCs w:val="24"/>
              </w:rPr>
            </w:pPr>
            <w:r w:rsidRPr="00BA0B0D">
              <w:rPr>
                <w:rFonts w:eastAsia="Times New Roman" w:cs="Times New Roman"/>
                <w:b/>
                <w:color w:val="000000" w:themeColor="text1"/>
                <w:sz w:val="24"/>
                <w:szCs w:val="24"/>
              </w:rPr>
              <w:t>Cơ sở hạ tầng thương mại nông thôn</w:t>
            </w: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mô hình thí điểm chợ đảm bảo an toàn thực phẩm, hoặc chợ đáp ứng yêu cầu chung theo tiêu chuẩn chợ kinh doanh thực phẩm</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Chợ được xây dựng kiên cố hoặc bán kiên cố; có hệ thống cấp thoát nước; có kho hoặc khu vực bảo quản thực phẩm; có nhà vệ sinh được xây dựng đáp ứng tiêu chuẩn 25 hộ kinh doanh/nhà vệ sinh.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pStyle w:val="FootnoteText"/>
              <w:jc w:val="center"/>
              <w:rPr>
                <w:rFonts w:eastAsia="Times New Roman" w:cs="Times New Roman"/>
                <w:color w:val="000000"/>
                <w:sz w:val="24"/>
                <w:szCs w:val="24"/>
              </w:rPr>
            </w:pPr>
            <w:r w:rsidRPr="00BA0B0D">
              <w:rPr>
                <w:rFonts w:eastAsia="Times New Roman" w:cs="Times New Roman"/>
                <w:color w:val="000000"/>
                <w:sz w:val="24"/>
                <w:szCs w:val="24"/>
              </w:rPr>
              <w:t>Xã không có quy hoạch chợ</w:t>
            </w:r>
          </w:p>
        </w:tc>
      </w:tr>
      <w:tr w:rsidR="006708B5" w:rsidRPr="00BA0B0D" w:rsidTr="00DF2EEC">
        <w:trPr>
          <w:trHeight w:val="1929"/>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tối thiểu 30% số cơ sở kinh doanh thực phẩm cố định trong tổng số cơ sở kinh doanh cố định. Điểm kinh doanh (sạp hàng, ki-ốt, cửa hàng) được bố trí cố định có diện tích tối thiểu là 3 m</w:t>
            </w:r>
            <w:r w:rsidRPr="00BA0B0D">
              <w:rPr>
                <w:rFonts w:eastAsia="Times New Roman" w:cs="Times New Roman"/>
                <w:color w:val="000000" w:themeColor="text1"/>
                <w:sz w:val="24"/>
                <w:szCs w:val="24"/>
                <w:vertAlign w:val="superscript"/>
              </w:rPr>
              <w:t>2</w:t>
            </w:r>
            <w:r w:rsidRPr="00BA0B0D">
              <w:rPr>
                <w:rFonts w:eastAsia="Times New Roman" w:cs="Times New Roman"/>
                <w:color w:val="000000" w:themeColor="text1"/>
                <w:sz w:val="24"/>
                <w:szCs w:val="24"/>
              </w:rPr>
              <w:t>/điểm.</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jc w:val="center"/>
              <w:rPr>
                <w:rFonts w:cs="Times New Roman"/>
                <w:sz w:val="24"/>
                <w:szCs w:val="24"/>
              </w:rPr>
            </w:pPr>
            <w:r w:rsidRPr="00BA0B0D">
              <w:rPr>
                <w:rFonts w:eastAsia="Times New Roman" w:cs="Times New Roman"/>
                <w:color w:val="000000"/>
                <w:sz w:val="24"/>
                <w:szCs w:val="24"/>
              </w:rPr>
              <w:t>Xã không có quy hoạch chợ</w:t>
            </w:r>
          </w:p>
        </w:tc>
      </w:tr>
      <w:tr w:rsidR="006708B5" w:rsidRPr="00BA0B0D" w:rsidTr="00DF2EEC">
        <w:trPr>
          <w:trHeight w:val="184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Các khu chức năng được phân thành từng khu vực riêng biệt và được ngăn cách bởi đường đi có chiều rộng tối thiểu là 1,5m.  Khu vực kinh doanh phi thực phẩm được bố trí tách biệt với khu vực thực phẩm.</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jc w:val="center"/>
              <w:rPr>
                <w:rFonts w:eastAsia="Times New Roman" w:cs="Times New Roman"/>
                <w:color w:val="000000"/>
                <w:sz w:val="24"/>
                <w:szCs w:val="24"/>
              </w:rPr>
            </w:pPr>
          </w:p>
          <w:p w:rsidR="00BA0B0D" w:rsidRPr="00BA0B0D" w:rsidRDefault="00BA0B0D" w:rsidP="0050446F">
            <w:pPr>
              <w:jc w:val="center"/>
              <w:rPr>
                <w:rFonts w:cs="Times New Roman"/>
                <w:sz w:val="24"/>
                <w:szCs w:val="24"/>
              </w:rPr>
            </w:pPr>
            <w:r w:rsidRPr="00BA0B0D">
              <w:rPr>
                <w:rFonts w:eastAsia="Times New Roman" w:cs="Times New Roman"/>
                <w:color w:val="000000"/>
                <w:sz w:val="24"/>
                <w:szCs w:val="24"/>
              </w:rPr>
              <w:t>Xã không có quy hoạch chợ</w:t>
            </w:r>
          </w:p>
        </w:tc>
      </w:tr>
      <w:tr w:rsidR="006708B5" w:rsidRPr="00BA0B0D" w:rsidTr="00DF2EEC">
        <w:trPr>
          <w:trHeight w:val="152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hoạt động dọn vệ sinh, thu gom rác thải hàng ngày. Định kỳ tổ chức khử trùng và tiêu diệt côn trùng, động vật gây hại.</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Xã không có quy hoạch chợ</w:t>
            </w:r>
          </w:p>
        </w:tc>
      </w:tr>
      <w:tr w:rsidR="006708B5" w:rsidRPr="00BA0B0D" w:rsidTr="00DF2EEC">
        <w:trPr>
          <w:trHeight w:val="696"/>
        </w:trPr>
        <w:tc>
          <w:tcPr>
            <w:tcW w:w="275" w:type="pct"/>
            <w:vMerge w:val="restart"/>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8</w:t>
            </w:r>
          </w:p>
        </w:tc>
        <w:tc>
          <w:tcPr>
            <w:tcW w:w="787" w:type="pct"/>
            <w:vMerge w:val="restart"/>
            <w:vAlign w:val="center"/>
          </w:tcPr>
          <w:p w:rsidR="00BA0B0D" w:rsidRPr="00BA0B0D" w:rsidRDefault="00BA0B0D" w:rsidP="0050446F">
            <w:pPr>
              <w:spacing w:after="0" w:line="240" w:lineRule="auto"/>
              <w:rPr>
                <w:rFonts w:eastAsia="Times New Roman" w:cs="Times New Roman"/>
                <w:b/>
                <w:color w:val="000000"/>
                <w:sz w:val="24"/>
                <w:szCs w:val="24"/>
              </w:rPr>
            </w:pPr>
            <w:r w:rsidRPr="00BA0B0D">
              <w:rPr>
                <w:rFonts w:eastAsia="Times New Roman" w:cs="Times New Roman"/>
                <w:b/>
                <w:color w:val="000000" w:themeColor="text1"/>
                <w:sz w:val="24"/>
                <w:szCs w:val="24"/>
              </w:rPr>
              <w:t>Thông tin và Truyền thông</w:t>
            </w:r>
          </w:p>
        </w:tc>
        <w:tc>
          <w:tcPr>
            <w:tcW w:w="3011" w:type="pct"/>
            <w:gridSpan w:val="6"/>
            <w:tcBorders>
              <w:bottom w:val="single" w:sz="4" w:space="0" w:color="auto"/>
            </w:tcBorders>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8.1. Có điểm phục vụ bưu chính đáp ứng cung cấp dịch vụ công trực tuyến cho người dân</w:t>
            </w:r>
          </w:p>
        </w:tc>
        <w:tc>
          <w:tcPr>
            <w:tcW w:w="465" w:type="pct"/>
            <w:tcBorders>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FF0000"/>
                <w:sz w:val="24"/>
                <w:szCs w:val="24"/>
              </w:rPr>
            </w:pPr>
          </w:p>
        </w:tc>
      </w:tr>
      <w:tr w:rsidR="006708B5" w:rsidRPr="00BA0B0D" w:rsidTr="00DF2EEC">
        <w:trPr>
          <w:trHeight w:val="549"/>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tcBorders>
              <w:top w:val="single" w:sz="4" w:space="0" w:color="auto"/>
              <w:bottom w:val="single" w:sz="4" w:space="0" w:color="auto"/>
              <w:right w:val="single" w:sz="4" w:space="0" w:color="auto"/>
            </w:tcBorders>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8.2. Tỷ lệ thuê bao sử dụng điện thoại thông minh</w:t>
            </w:r>
          </w:p>
        </w:tc>
        <w:tc>
          <w:tcPr>
            <w:tcW w:w="465" w:type="pct"/>
            <w:tcBorders>
              <w:top w:val="single" w:sz="4" w:space="0" w:color="auto"/>
              <w:left w:val="single" w:sz="4" w:space="0" w:color="auto"/>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80%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u w:val="single"/>
              </w:rPr>
            </w:pPr>
            <w:r w:rsidRPr="00BA0B0D">
              <w:rPr>
                <w:rFonts w:eastAsia="Times New Roman" w:cs="Times New Roman"/>
                <w:color w:val="000000"/>
                <w:sz w:val="24"/>
                <w:szCs w:val="24"/>
              </w:rPr>
              <w:t>90%</w:t>
            </w:r>
          </w:p>
        </w:tc>
      </w:tr>
      <w:tr w:rsidR="006708B5" w:rsidRPr="00BA0B0D" w:rsidTr="00DF2EEC">
        <w:trPr>
          <w:trHeight w:val="565"/>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tcBorders>
              <w:top w:val="single" w:sz="4" w:space="0" w:color="auto"/>
              <w:bottom w:val="single" w:sz="4" w:space="0" w:color="auto"/>
              <w:right w:val="single" w:sz="4" w:space="0" w:color="auto"/>
            </w:tcBorders>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8.3. Có dịch vụ báo chí truyền thông</w:t>
            </w:r>
          </w:p>
        </w:tc>
        <w:tc>
          <w:tcPr>
            <w:tcW w:w="180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100% số ấp có hệ thống loa hoạt động thường xuyên</w:t>
            </w:r>
          </w:p>
        </w:tc>
        <w:tc>
          <w:tcPr>
            <w:tcW w:w="465" w:type="pct"/>
            <w:tcBorders>
              <w:top w:val="single" w:sz="4" w:space="0" w:color="auto"/>
              <w:left w:val="single" w:sz="4" w:space="0" w:color="auto"/>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000000"/>
                <w:sz w:val="24"/>
                <w:szCs w:val="24"/>
              </w:rPr>
              <w:t>Đạt</w:t>
            </w:r>
          </w:p>
          <w:p w:rsidR="00BA0B0D" w:rsidRPr="00BA0B0D" w:rsidRDefault="00BA0B0D" w:rsidP="006708B5">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 xml:space="preserve">4/4 ấp </w:t>
            </w:r>
          </w:p>
        </w:tc>
      </w:tr>
      <w:tr w:rsidR="006708B5" w:rsidRPr="00BA0B0D" w:rsidTr="00DF2EEC">
        <w:trPr>
          <w:trHeight w:val="968"/>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tcBorders>
              <w:top w:val="single" w:sz="4" w:space="0" w:color="auto"/>
              <w:bottom w:val="single" w:sz="4" w:space="0" w:color="auto"/>
              <w:right w:val="single" w:sz="4" w:space="0" w:color="auto"/>
            </w:tcBorders>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100% số ấp có hộ gia đình thu xem được 01 trong số phương thức truyền hình vệ tinh, cáp, số mặt đất, truyền hình qua mạng Internet</w:t>
            </w:r>
          </w:p>
        </w:tc>
        <w:tc>
          <w:tcPr>
            <w:tcW w:w="465" w:type="pct"/>
            <w:tcBorders>
              <w:top w:val="single" w:sz="4" w:space="0" w:color="auto"/>
              <w:left w:val="single" w:sz="4" w:space="0" w:color="auto"/>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FF0000"/>
                <w:sz w:val="24"/>
                <w:szCs w:val="24"/>
              </w:rPr>
            </w:pPr>
          </w:p>
        </w:tc>
      </w:tr>
      <w:tr w:rsidR="006708B5" w:rsidRPr="00BA0B0D" w:rsidTr="00DF2EEC">
        <w:trPr>
          <w:trHeight w:val="406"/>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tcBorders>
              <w:top w:val="single" w:sz="4" w:space="0" w:color="auto"/>
              <w:bottom w:val="single" w:sz="4" w:space="0" w:color="auto"/>
              <w:right w:val="single" w:sz="4" w:space="0" w:color="auto"/>
            </w:tcBorders>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ít nhất 01 điểm cung cấp xuất bản phẩm</w:t>
            </w:r>
          </w:p>
        </w:tc>
        <w:tc>
          <w:tcPr>
            <w:tcW w:w="465" w:type="pct"/>
            <w:tcBorders>
              <w:top w:val="single" w:sz="4" w:space="0" w:color="auto"/>
              <w:left w:val="single" w:sz="4" w:space="0" w:color="auto"/>
              <w:bottom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000000"/>
                <w:sz w:val="24"/>
                <w:szCs w:val="24"/>
              </w:rPr>
              <w:t>Đạt</w:t>
            </w:r>
            <w:r w:rsidRPr="00BA0B0D">
              <w:rPr>
                <w:rFonts w:eastAsia="Times New Roman" w:cs="Times New Roman"/>
                <w:color w:val="FF0000"/>
                <w:sz w:val="24"/>
                <w:szCs w:val="24"/>
              </w:rPr>
              <w:t xml:space="preserve"> </w:t>
            </w:r>
          </w:p>
          <w:p w:rsidR="00BA0B0D" w:rsidRPr="00BA0B0D" w:rsidRDefault="00BA0B0D" w:rsidP="0050446F">
            <w:pPr>
              <w:spacing w:after="0" w:line="240" w:lineRule="auto"/>
              <w:jc w:val="center"/>
              <w:rPr>
                <w:rFonts w:eastAsia="Times New Roman" w:cs="Times New Roman"/>
                <w:color w:val="FF0000"/>
                <w:sz w:val="24"/>
                <w:szCs w:val="24"/>
              </w:rPr>
            </w:pPr>
          </w:p>
        </w:tc>
      </w:tr>
      <w:tr w:rsidR="006708B5" w:rsidRPr="00BA0B0D" w:rsidTr="00DF2EEC">
        <w:trPr>
          <w:trHeight w:val="699"/>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tcBorders>
              <w:top w:val="single" w:sz="4" w:space="0" w:color="auto"/>
            </w:tcBorders>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8.4. Có ứng dụng công nghệ thông tin trong công tác quản lý, điều hành phục vụ đời sống kinh tế-xã hội và tổ chức lấy ý kiến sự hài lòng của người dân về kết quả xây dựng nông thôn mới</w:t>
            </w:r>
          </w:p>
        </w:tc>
        <w:tc>
          <w:tcPr>
            <w:tcW w:w="1808" w:type="pct"/>
            <w:gridSpan w:val="4"/>
            <w:tcBorders>
              <w:top w:val="single" w:sz="4" w:space="0" w:color="auto"/>
            </w:tcBorders>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hồ sơ giải quyết trực tuyến trên tổng số hồ sơ giải quyết thủ tục hành chính của xã</w:t>
            </w:r>
          </w:p>
        </w:tc>
        <w:tc>
          <w:tcPr>
            <w:tcW w:w="465" w:type="pct"/>
            <w:tcBorders>
              <w:top w:val="single" w:sz="4" w:space="0" w:color="auto"/>
            </w:tcBorders>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50%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 xml:space="preserve">Đạt </w:t>
            </w:r>
          </w:p>
        </w:tc>
      </w:tr>
      <w:tr w:rsidR="006708B5" w:rsidRPr="00BA0B0D" w:rsidTr="00DF2EEC">
        <w:trPr>
          <w:trHeight w:val="539"/>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cán bộ công chức xã được bồi dưỡng, tập huấn kiến thức, kỹ năng số và an toàn thông tin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605"/>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người dân trong độ tuổi lao động được phổ biến kiến thức về sử dụng máy tính và kỹ năng số cơ bản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70%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 90%</w:t>
            </w:r>
          </w:p>
        </w:tc>
      </w:tr>
      <w:tr w:rsidR="006708B5" w:rsidRPr="00BA0B0D" w:rsidTr="00DF2EEC">
        <w:trPr>
          <w:trHeight w:val="355"/>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100% số sản phẩm OCOP được giới thiệu, quảng bá trên nền tảng sàn thương mại điện tử</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42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100% số hộ gia đình, cơ quan, tổ chức, khu di tích được thông báo, gắn biển địa chỉ số đến từng điểm địa chỉ</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2255"/>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8.5. Có mạng wifi miễn phí ở các điểm công cộng (khu vực trung tâm xã, nơi sinh hoạt cộng đồng, điểm du lịch cộng đồng,…)</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Trụ sở UBND xã, Trung tâm Văn hóa Thể thao và Học tập cộng đồng xã và Trạm Y tế xã bắt buộc phải có mạng wifi miễn phí. Các điểm công cộng khác: Trường học, nhà văn hóa ấp, các địa điểm du lịch cộng đồng, chợ… khuyến khích có mạng wifi miễn phí</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6708B5" w:rsidRDefault="006708B5" w:rsidP="0050446F">
            <w:pPr>
              <w:spacing w:after="0" w:line="240" w:lineRule="auto"/>
              <w:jc w:val="center"/>
              <w:rPr>
                <w:rFonts w:eastAsia="Times New Roman" w:cs="Times New Roman"/>
                <w:color w:val="000000"/>
                <w:sz w:val="24"/>
                <w:szCs w:val="24"/>
              </w:rPr>
            </w:pPr>
          </w:p>
          <w:p w:rsidR="006708B5" w:rsidRDefault="006708B5"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FF0000"/>
                <w:sz w:val="24"/>
                <w:szCs w:val="24"/>
              </w:rPr>
            </w:pPr>
          </w:p>
        </w:tc>
      </w:tr>
      <w:tr w:rsidR="006708B5" w:rsidRPr="00BA0B0D" w:rsidTr="00DF2EEC">
        <w:trPr>
          <w:trHeight w:val="1393"/>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Mạng wifi miễn phí phải đáp ứng chất lượng dịch vụ, các điều kiện kỹ thuật khai thác và đảm bảo an toàn, an ninh thông tin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1452"/>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lastRenderedPageBreak/>
              <w:t>9</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Nhà ở dân cư</w:t>
            </w: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b/>
                <w:color w:val="000000"/>
                <w:sz w:val="24"/>
                <w:szCs w:val="24"/>
              </w:rPr>
            </w:pPr>
            <w:r w:rsidRPr="00BA0B0D">
              <w:rPr>
                <w:rFonts w:eastAsia="Times New Roman" w:cs="Times New Roman"/>
                <w:b/>
                <w:color w:val="000000" w:themeColor="text1"/>
                <w:sz w:val="24"/>
                <w:szCs w:val="24"/>
              </w:rPr>
              <w:t>Tỷ lệ hộ có nhà ở kiên cố hoặc bán kiên cố</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Đối với xã thuộc thành phố Tân An, thị xã Kiến Tường và các huyện: Bến Lức, Đức Hòa, Cần Đước, Cần Giuộc (trừ xã Phước Vĩnh Đông), Châu Thành, Tân Trụ</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90%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1404"/>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Đối với xã thuộc các huyện: Tân Hưng, Vĩnh Hưng, Mộc Hoá, Tân Thạnh, Thạnh Hoá, Thủ Thừa, Đức Huệ và xã Phước Vĩnh Đông-huyện Cần Giuộc</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80%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92,8%</w:t>
            </w:r>
          </w:p>
        </w:tc>
      </w:tr>
      <w:tr w:rsidR="006708B5" w:rsidRPr="00BA0B0D" w:rsidTr="00DF2EEC">
        <w:trPr>
          <w:trHeight w:val="462"/>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10</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Thu nhập</w:t>
            </w: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Thu nhập bình quân đầu người </w:t>
            </w:r>
            <w:r w:rsidRPr="00BA0B0D">
              <w:rPr>
                <w:rFonts w:eastAsia="Times New Roman" w:cs="Times New Roman"/>
                <w:i/>
                <w:iCs/>
                <w:color w:val="000000" w:themeColor="text1"/>
                <w:sz w:val="24"/>
                <w:szCs w:val="24"/>
              </w:rPr>
              <w:t>(triệu đồng/ người)</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Năm 2021</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60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53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Năm 2022</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64</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Không đạt</w:t>
            </w:r>
          </w:p>
        </w:tc>
      </w:tr>
      <w:tr w:rsidR="006708B5" w:rsidRPr="00BA0B0D" w:rsidTr="00DF2EEC">
        <w:trPr>
          <w:trHeight w:val="50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Năm 2023</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68</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44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Năm 2024</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72</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53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Năm 2025</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76</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705"/>
        </w:trPr>
        <w:tc>
          <w:tcPr>
            <w:tcW w:w="275" w:type="pc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11</w:t>
            </w:r>
          </w:p>
        </w:tc>
        <w:tc>
          <w:tcPr>
            <w:tcW w:w="787" w:type="pc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Nghèo đa chiều</w:t>
            </w: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hộ nghèo đa chiều giai đoạn 2021-2025 theo hướng dẫn của Bộ Lao động Thương binh và Xã hội</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6708B5">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 xml:space="preserve"> 100%</w:t>
            </w:r>
          </w:p>
        </w:tc>
      </w:tr>
      <w:tr w:rsidR="006708B5" w:rsidRPr="00BA0B0D" w:rsidTr="00DF2EEC">
        <w:trPr>
          <w:trHeight w:val="624"/>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12</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 xml:space="preserve">Lao động </w:t>
            </w: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12.1. Tỷ lệ lao động qua đào tạo (áp dụng đạt cho cả nam và nữ)</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75%</w:t>
            </w:r>
          </w:p>
        </w:tc>
        <w:tc>
          <w:tcPr>
            <w:tcW w:w="462" w:type="pct"/>
            <w:gridSpan w:val="2"/>
          </w:tcPr>
          <w:p w:rsidR="00BA0B0D" w:rsidRPr="00BA0B0D" w:rsidRDefault="00BA0B0D" w:rsidP="006708B5">
            <w:pPr>
              <w:spacing w:after="0" w:line="240" w:lineRule="auto"/>
              <w:jc w:val="center"/>
              <w:rPr>
                <w:rFonts w:eastAsia="Times New Roman" w:cs="Times New Roman"/>
                <w:color w:val="000000"/>
                <w:sz w:val="24"/>
                <w:szCs w:val="24"/>
              </w:rPr>
            </w:pPr>
            <w:r w:rsidRPr="006708B5">
              <w:rPr>
                <w:rFonts w:eastAsia="Times New Roman" w:cs="Times New Roman"/>
                <w:color w:val="000000"/>
                <w:sz w:val="24"/>
                <w:szCs w:val="24"/>
              </w:rPr>
              <w:t>Đạt</w:t>
            </w:r>
            <w:r w:rsidRPr="00BA0B0D">
              <w:rPr>
                <w:rFonts w:eastAsia="Times New Roman" w:cs="Times New Roman"/>
                <w:color w:val="000000"/>
                <w:sz w:val="24"/>
                <w:szCs w:val="24"/>
              </w:rPr>
              <w:t xml:space="preserve"> 105%</w:t>
            </w:r>
          </w:p>
        </w:tc>
      </w:tr>
      <w:tr w:rsidR="006708B5" w:rsidRPr="00BA0B0D" w:rsidTr="00DF2EEC">
        <w:trPr>
          <w:trHeight w:val="615"/>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12.2. Tỷ lệ lao động qua đào tạo có bằng cấp, chứng chỉ (áp dụng đạt cho cả nam và nữ)</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30%</w:t>
            </w:r>
          </w:p>
        </w:tc>
        <w:tc>
          <w:tcPr>
            <w:tcW w:w="462" w:type="pct"/>
            <w:gridSpan w:val="2"/>
          </w:tcPr>
          <w:p w:rsidR="00BA0B0D" w:rsidRPr="00BA0B0D" w:rsidRDefault="00BA0B0D" w:rsidP="006708B5">
            <w:pPr>
              <w:spacing w:after="0" w:line="240" w:lineRule="auto"/>
              <w:jc w:val="center"/>
              <w:rPr>
                <w:rFonts w:eastAsia="Times New Roman" w:cs="Times New Roman"/>
                <w:color w:val="000000"/>
                <w:sz w:val="24"/>
                <w:szCs w:val="24"/>
              </w:rPr>
            </w:pPr>
            <w:r w:rsidRPr="006708B5">
              <w:rPr>
                <w:rFonts w:eastAsia="Times New Roman" w:cs="Times New Roman"/>
                <w:color w:val="000000"/>
                <w:sz w:val="24"/>
                <w:szCs w:val="24"/>
              </w:rPr>
              <w:t>Đạt 46,8%</w:t>
            </w:r>
          </w:p>
        </w:tc>
      </w:tr>
      <w:tr w:rsidR="00BA0B0D" w:rsidRPr="00BA0B0D" w:rsidTr="00DF2EEC">
        <w:trPr>
          <w:trHeight w:val="696"/>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476" w:type="pct"/>
            <w:gridSpan w:val="7"/>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r w:rsidRPr="00BA0B0D">
              <w:rPr>
                <w:rFonts w:eastAsia="Times New Roman" w:cs="Times New Roman"/>
                <w:color w:val="000000" w:themeColor="text1"/>
                <w:sz w:val="24"/>
                <w:szCs w:val="24"/>
              </w:rPr>
              <w:t>12.3. Tỷ lệ lao động làm việc trong các ngành kinh tế chủ lực trên địa bàn</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tc>
      </w:tr>
      <w:tr w:rsidR="00BA0B0D" w:rsidRPr="00BA0B0D" w:rsidTr="00DF2EEC">
        <w:trPr>
          <w:trHeight w:val="109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6708B5" w:rsidP="0050446F">
            <w:pPr>
              <w:spacing w:after="0" w:line="240" w:lineRule="auto"/>
              <w:jc w:val="center"/>
              <w:rPr>
                <w:rFonts w:eastAsia="Times New Roman" w:cs="Times New Roman"/>
                <w:color w:val="000000"/>
                <w:sz w:val="24"/>
                <w:szCs w:val="24"/>
              </w:rPr>
            </w:pPr>
            <w:r w:rsidRPr="00BA0B0D">
              <w:rPr>
                <w:rFonts w:eastAsia="Times New Roman" w:cs="Times New Roman"/>
                <w:noProof/>
                <w:color w:val="000000" w:themeColor="text1"/>
                <w:sz w:val="24"/>
                <w:szCs w:val="24"/>
              </w:rPr>
              <mc:AlternateContent>
                <mc:Choice Requires="wps">
                  <w:drawing>
                    <wp:anchor distT="0" distB="0" distL="114300" distR="114300" simplePos="0" relativeHeight="251717632" behindDoc="0" locked="0" layoutInCell="1" allowOverlap="1" wp14:anchorId="500CE795" wp14:editId="1A1D27CE">
                      <wp:simplePos x="0" y="0"/>
                      <wp:positionH relativeFrom="column">
                        <wp:posOffset>113665</wp:posOffset>
                      </wp:positionH>
                      <wp:positionV relativeFrom="paragraph">
                        <wp:posOffset>622300</wp:posOffset>
                      </wp:positionV>
                      <wp:extent cx="756920" cy="295275"/>
                      <wp:effectExtent l="0" t="0" r="5080" b="952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7326" cy="2952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708B5" w:rsidRDefault="006708B5" w:rsidP="00CB4498">
                                  <w:pPr>
                                    <w:rPr>
                                      <w:color w:val="000000"/>
                                    </w:rPr>
                                  </w:pPr>
                                  <w:r>
                                    <w:rPr>
                                      <w:color w:val="000000" w:themeColor="text1"/>
                                    </w:rPr>
                                    <w:t>Năm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0CE795" id="Text Box 6" o:spid="_x0000_s1026" style="position:absolute;left:0;text-align:left;margin-left:8.95pt;margin-top:49pt;width:59.6pt;height:23.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" fillcolor="white [3201]" stroked="f" strokeweight=".5pt">
                      <v:path arrowok="t"/>
                      <v:textbox>
                        <w:txbxContent>
                          <w:p w:rsidR="006708B5" w:rsidRDefault="006708B5" w:rsidP="00CB4498">
                            <w:pPr>
                              <w:rPr>
                                <w:color w:val="000000"/>
                              </w:rPr>
                            </w:pPr>
                            <w:r>
                              <w:rPr>
                                <w:color w:val="000000" w:themeColor="text1"/>
                              </w:rPr>
                              <w:t>Năm</w:t>
                            </w:r>
                          </w:p>
                        </w:txbxContent>
                      </v:textbox>
                    </v:rect>
                  </w:pict>
                </mc:Fallback>
              </mc:AlternateContent>
            </w:r>
            <w:r w:rsidRPr="00BA0B0D">
              <w:rPr>
                <w:rFonts w:eastAsia="Times New Roman" w:cs="Times New Roman"/>
                <w:noProof/>
                <w:color w:val="000000" w:themeColor="text1"/>
                <w:sz w:val="24"/>
                <w:szCs w:val="24"/>
              </w:rPr>
              <mc:AlternateContent>
                <mc:Choice Requires="wps">
                  <w:drawing>
                    <wp:anchor distT="0" distB="0" distL="114300" distR="114300" simplePos="0" relativeHeight="251716608" behindDoc="0" locked="0" layoutInCell="1" allowOverlap="1" wp14:anchorId="2A863E20" wp14:editId="7B0A2A7D">
                      <wp:simplePos x="0" y="0"/>
                      <wp:positionH relativeFrom="column">
                        <wp:posOffset>519430</wp:posOffset>
                      </wp:positionH>
                      <wp:positionV relativeFrom="paragraph">
                        <wp:posOffset>175895</wp:posOffset>
                      </wp:positionV>
                      <wp:extent cx="749300" cy="33210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49300" cy="3321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708B5" w:rsidRDefault="006708B5" w:rsidP="00CB4498">
                                  <w:pPr>
                                    <w:spacing w:after="0" w:line="240" w:lineRule="auto"/>
                                    <w:rPr>
                                      <w:color w:val="000000"/>
                                    </w:rPr>
                                  </w:pPr>
                                  <w:r>
                                    <w:rPr>
                                      <w:color w:val="000000" w:themeColor="text1"/>
                                    </w:rPr>
                                    <w:t>Huyện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863E20" id="Text Box 2" o:spid="_x0000_s1027" style="position:absolute;left:0;text-align:left;margin-left:40.9pt;margin-top:13.85pt;width:59pt;height:26.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" fillcolor="white [3201]" stroked="f" strokeweight=".5pt">
                      <v:path arrowok="t"/>
                      <v:textbox>
                        <w:txbxContent>
                          <w:p w:rsidR="006708B5" w:rsidRDefault="006708B5" w:rsidP="00CB4498">
                            <w:pPr>
                              <w:spacing w:after="0" w:line="240" w:lineRule="auto"/>
                              <w:rPr>
                                <w:color w:val="000000"/>
                              </w:rPr>
                            </w:pPr>
                            <w:r>
                              <w:rPr>
                                <w:color w:val="000000" w:themeColor="text1"/>
                              </w:rPr>
                              <w:t>Huyện</w:t>
                            </w:r>
                          </w:p>
                        </w:txbxContent>
                      </v:textbox>
                    </v:rect>
                  </w:pict>
                </mc:Fallback>
              </mc:AlternateContent>
            </w:r>
            <w:r w:rsidRPr="00BA0B0D">
              <w:rPr>
                <w:rFonts w:eastAsia="Times New Roman" w:cs="Times New Roman"/>
                <w:noProof/>
                <w:color w:val="000000" w:themeColor="text1"/>
                <w:sz w:val="24"/>
                <w:szCs w:val="24"/>
              </w:rPr>
              <mc:AlternateContent>
                <mc:Choice Requires="wps">
                  <w:drawing>
                    <wp:anchor distT="0" distB="0" distL="114300" distR="114300" simplePos="0" relativeHeight="251715584" behindDoc="0" locked="0" layoutInCell="1" allowOverlap="1" wp14:anchorId="6B8CDA28" wp14:editId="159A25F2">
                      <wp:simplePos x="0" y="0"/>
                      <wp:positionH relativeFrom="column">
                        <wp:posOffset>-82550</wp:posOffset>
                      </wp:positionH>
                      <wp:positionV relativeFrom="paragraph">
                        <wp:posOffset>-6350</wp:posOffset>
                      </wp:positionV>
                      <wp:extent cx="1503045" cy="1155065"/>
                      <wp:effectExtent l="0" t="0" r="20955" b="26035"/>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03045" cy="11550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0D0024" id="Straight Connector 3"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5pt" to="111.85pt,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" strokecolor="black [3213]" strokeweight=".5pt">
                      <v:stroke joinstyle="miter"/>
                      <o:lock v:ext="edit" shapetype="f"/>
                    </v:line>
                  </w:pict>
                </mc:Fallback>
              </mc:AlternateContent>
            </w:r>
          </w:p>
        </w:tc>
        <w:tc>
          <w:tcPr>
            <w:tcW w:w="2273" w:type="pct"/>
            <w:gridSpan w:val="5"/>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Đối với các xã thuộc huyện Tân Hưng, Vĩnh Hưng, Mộc Hóa, Tân Thạnh, Thạnh Hóa, Đức Huệ, Châu Thành, Thủ Thừa, Tân Trụ</w:t>
            </w:r>
          </w:p>
        </w:tc>
        <w:tc>
          <w:tcPr>
            <w:tcW w:w="462" w:type="pct"/>
            <w:gridSpan w:val="2"/>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68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416"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Năm</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2021</w:t>
            </w:r>
          </w:p>
        </w:tc>
        <w:tc>
          <w:tcPr>
            <w:tcW w:w="416"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Năm</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2022</w:t>
            </w:r>
          </w:p>
        </w:tc>
        <w:tc>
          <w:tcPr>
            <w:tcW w:w="464"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Năm</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2023</w:t>
            </w:r>
          </w:p>
        </w:tc>
        <w:tc>
          <w:tcPr>
            <w:tcW w:w="512"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Năm</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2024</w:t>
            </w:r>
          </w:p>
        </w:tc>
        <w:tc>
          <w:tcPr>
            <w:tcW w:w="470" w:type="pct"/>
            <w:gridSpan w:val="2"/>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Năm</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2025</w:t>
            </w:r>
          </w:p>
        </w:tc>
        <w:tc>
          <w:tcPr>
            <w:tcW w:w="457" w:type="pct"/>
          </w:tcPr>
          <w:p w:rsidR="00BA0B0D" w:rsidRPr="00BA0B0D" w:rsidRDefault="00BA0B0D" w:rsidP="0050446F">
            <w:pPr>
              <w:spacing w:after="0" w:line="240" w:lineRule="auto"/>
              <w:jc w:val="center"/>
              <w:rPr>
                <w:rFonts w:eastAsia="Times New Roman" w:cs="Times New Roman"/>
                <w:color w:val="000000" w:themeColor="text1"/>
                <w:sz w:val="24"/>
                <w:szCs w:val="24"/>
              </w:rPr>
            </w:pPr>
          </w:p>
        </w:tc>
      </w:tr>
      <w:tr w:rsidR="006708B5" w:rsidRPr="00BA0B0D" w:rsidTr="00DF2EEC">
        <w:trPr>
          <w:trHeight w:val="107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r w:rsidRPr="00BA0B0D">
              <w:rPr>
                <w:rFonts w:eastAsia="Times New Roman" w:cs="Times New Roman"/>
                <w:color w:val="000000" w:themeColor="text1"/>
                <w:sz w:val="24"/>
                <w:szCs w:val="24"/>
              </w:rPr>
              <w:t>Tỷ lệ lao động làm việc trong lĩnh vực nông-lâm nghiệp và thủy sản</w:t>
            </w:r>
          </w:p>
        </w:tc>
        <w:tc>
          <w:tcPr>
            <w:tcW w:w="416"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&lt; 55%</w:t>
            </w:r>
          </w:p>
        </w:tc>
        <w:tc>
          <w:tcPr>
            <w:tcW w:w="416"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&lt; 54%</w:t>
            </w:r>
          </w:p>
        </w:tc>
        <w:tc>
          <w:tcPr>
            <w:tcW w:w="464"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&lt; 53%</w:t>
            </w:r>
          </w:p>
        </w:tc>
        <w:tc>
          <w:tcPr>
            <w:tcW w:w="512"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&lt; 52%</w:t>
            </w:r>
          </w:p>
        </w:tc>
        <w:tc>
          <w:tcPr>
            <w:tcW w:w="470" w:type="pct"/>
            <w:gridSpan w:val="2"/>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&lt; 51%</w:t>
            </w:r>
          </w:p>
        </w:tc>
        <w:tc>
          <w:tcPr>
            <w:tcW w:w="457" w:type="pct"/>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 xml:space="preserve">( Đạt </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48% )</w:t>
            </w:r>
          </w:p>
        </w:tc>
      </w:tr>
      <w:tr w:rsidR="006708B5" w:rsidRPr="00BA0B0D" w:rsidTr="00DF2EEC">
        <w:trPr>
          <w:trHeight w:val="1128"/>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r w:rsidRPr="00BA0B0D">
              <w:rPr>
                <w:rFonts w:eastAsia="Times New Roman" w:cs="Times New Roman"/>
                <w:color w:val="000000" w:themeColor="text1"/>
                <w:sz w:val="24"/>
                <w:szCs w:val="24"/>
              </w:rPr>
              <w:t>Tỷ lệ lao động làm việc trong lĩnh vực công nghiệp - xây dựng</w:t>
            </w:r>
          </w:p>
        </w:tc>
        <w:tc>
          <w:tcPr>
            <w:tcW w:w="416"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&gt; 10%</w:t>
            </w:r>
          </w:p>
        </w:tc>
        <w:tc>
          <w:tcPr>
            <w:tcW w:w="416"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&gt; 12%</w:t>
            </w:r>
          </w:p>
        </w:tc>
        <w:tc>
          <w:tcPr>
            <w:tcW w:w="464"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&gt; 15%</w:t>
            </w:r>
          </w:p>
        </w:tc>
        <w:tc>
          <w:tcPr>
            <w:tcW w:w="512"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&gt; 18%</w:t>
            </w:r>
          </w:p>
        </w:tc>
        <w:tc>
          <w:tcPr>
            <w:tcW w:w="470" w:type="pct"/>
            <w:gridSpan w:val="2"/>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&gt; 20%</w:t>
            </w:r>
          </w:p>
        </w:tc>
        <w:tc>
          <w:tcPr>
            <w:tcW w:w="457" w:type="pct"/>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 xml:space="preserve">( Đạt </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35% )</w:t>
            </w:r>
          </w:p>
        </w:tc>
      </w:tr>
      <w:tr w:rsidR="006708B5" w:rsidRPr="00BA0B0D" w:rsidTr="00DF2EEC">
        <w:trPr>
          <w:trHeight w:val="46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r w:rsidRPr="00BA0B0D">
              <w:rPr>
                <w:rFonts w:eastAsia="Times New Roman" w:cs="Times New Roman"/>
                <w:color w:val="000000" w:themeColor="text1"/>
                <w:sz w:val="24"/>
                <w:szCs w:val="24"/>
              </w:rPr>
              <w:t>Tỷ lệ lao động làm việc trong lĩnh vực dịch vụ</w:t>
            </w:r>
          </w:p>
        </w:tc>
        <w:tc>
          <w:tcPr>
            <w:tcW w:w="416"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&gt; 15%</w:t>
            </w:r>
          </w:p>
        </w:tc>
        <w:tc>
          <w:tcPr>
            <w:tcW w:w="416"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&gt; 18%</w:t>
            </w:r>
          </w:p>
        </w:tc>
        <w:tc>
          <w:tcPr>
            <w:tcW w:w="464"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&gt; 20%</w:t>
            </w:r>
          </w:p>
        </w:tc>
        <w:tc>
          <w:tcPr>
            <w:tcW w:w="512"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&gt; 22%</w:t>
            </w:r>
          </w:p>
        </w:tc>
        <w:tc>
          <w:tcPr>
            <w:tcW w:w="470" w:type="pct"/>
            <w:gridSpan w:val="2"/>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&gt; 25%</w:t>
            </w:r>
          </w:p>
        </w:tc>
        <w:tc>
          <w:tcPr>
            <w:tcW w:w="457" w:type="pct"/>
          </w:tcPr>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45"/>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13</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Tổ chức sản xuất và phát triển kinh tế nông thôn</w:t>
            </w: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13.1. Hợp tác xã hoạt động hiệu quả và có hợp đồng liên kết theo chuỗi giá trị ổn định</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Tổ chức, hoạt động theo quy định của Luật Hợp tác xã hiện hành</w:t>
            </w:r>
          </w:p>
        </w:tc>
        <w:tc>
          <w:tcPr>
            <w:tcW w:w="465" w:type="pct"/>
            <w:shd w:val="clear" w:color="auto" w:fill="auto"/>
            <w:noWrap/>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134A5E"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 đạt</w:t>
            </w: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80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ít nhất 01 loại dịch vụ cơ bản, thiết yếu phục vụ thành viên hợp tác xã</w:t>
            </w:r>
          </w:p>
        </w:tc>
        <w:tc>
          <w:tcPr>
            <w:tcW w:w="465" w:type="pct"/>
            <w:shd w:val="clear" w:color="auto" w:fill="auto"/>
            <w:noWrap/>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68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Được đánh giá, xếp loại đạt loại khá trở lên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134A5E">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 Đạt</w:t>
            </w:r>
          </w:p>
        </w:tc>
      </w:tr>
      <w:tr w:rsidR="006708B5" w:rsidRPr="00BA0B0D" w:rsidTr="00DF2EEC">
        <w:trPr>
          <w:trHeight w:val="161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cs="Times New Roman"/>
                <w:color w:val="000000"/>
                <w:sz w:val="24"/>
                <w:szCs w:val="24"/>
              </w:rPr>
            </w:pPr>
            <w:r w:rsidRPr="00BA0B0D">
              <w:rPr>
                <w:rFonts w:cs="Times New Roman"/>
                <w:color w:val="000000" w:themeColor="text1"/>
                <w:sz w:val="24"/>
                <w:szCs w:val="24"/>
              </w:rPr>
              <w:t>Số thành viên của hợp tác xã tham gia góp vốn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20 thành viên</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 xml:space="preserve"> Chưa Đạt</w:t>
            </w:r>
          </w:p>
          <w:p w:rsidR="00BA0B0D" w:rsidRPr="00BA0B0D" w:rsidRDefault="00BA0B0D" w:rsidP="00134A5E">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 17 thành viên)</w:t>
            </w:r>
          </w:p>
        </w:tc>
      </w:tr>
      <w:tr w:rsidR="006708B5" w:rsidRPr="00BA0B0D" w:rsidTr="00DF2EEC">
        <w:trPr>
          <w:trHeight w:val="1436"/>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Có ký kết, thực hiện hợp đồng tiêu thụ cho tối thiểu 30% tổng sản lượng sản phẩm, dịch vụ chính của hợp tác xã trong 03 năm liền trước năm xét công nhận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 đạt</w:t>
            </w:r>
          </w:p>
        </w:tc>
      </w:tr>
      <w:tr w:rsidR="006708B5" w:rsidRPr="00BA0B0D" w:rsidTr="00DF2EEC">
        <w:trPr>
          <w:trHeight w:val="996"/>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13.2. Có sản phẩm OCOP được xếp hạng đạt chuẩn hoặc tương đương còn thời hạn</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Có sản phẩm OCOP được công nhận đạt từ 3 sao trở lên còn thời hạn theo quyết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01 sản phẩm</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(Cty trái cây xấy HG)</w:t>
            </w:r>
          </w:p>
        </w:tc>
      </w:tr>
      <w:tr w:rsidR="006708B5" w:rsidRPr="00BA0B0D" w:rsidTr="00DF2EEC">
        <w:trPr>
          <w:trHeight w:val="98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Có sản phẩm chủ lực của xã đáp ứng các điều kiện cơ bản của sản phẩm hàng hóa</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01 sản phẩm</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(Cty trái cây xấy HG)</w:t>
            </w:r>
          </w:p>
        </w:tc>
      </w:tr>
      <w:tr w:rsidR="006708B5" w:rsidRPr="00BA0B0D" w:rsidTr="00DF2EEC">
        <w:trPr>
          <w:trHeight w:val="825"/>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13.3. Có mô hình kinh tế ứng dụng công nghệ cao, hoặc mô hình nông nghiệp áp dụng cơ giới hóa các khâu, hoặc liên kết theo chuỗi giá trị gắn với đảm bảo an toàn thực phẩm</w:t>
            </w:r>
          </w:p>
        </w:tc>
        <w:tc>
          <w:tcPr>
            <w:tcW w:w="465" w:type="pct"/>
            <w:shd w:val="clear" w:color="auto" w:fill="auto"/>
          </w:tcPr>
          <w:p w:rsidR="00BA0B0D" w:rsidRPr="00BA0B0D" w:rsidRDefault="00BA0B0D" w:rsidP="0050446F">
            <w:pPr>
              <w:spacing w:after="0" w:line="240" w:lineRule="auto"/>
              <w:rPr>
                <w:rFonts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01 mô hình</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w:t>
            </w:r>
          </w:p>
        </w:tc>
      </w:tr>
      <w:tr w:rsidR="006708B5" w:rsidRPr="00BA0B0D" w:rsidTr="00DF2EEC">
        <w:trPr>
          <w:trHeight w:val="63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13.4. Ứng dụng chuyển đổi số để thực hiện truy xuất nguồn gốc các sản phẩm chủ lực của xã</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w:t>
            </w:r>
          </w:p>
        </w:tc>
      </w:tr>
      <w:tr w:rsidR="006708B5" w:rsidRPr="00BA0B0D" w:rsidTr="00DF2EEC">
        <w:trPr>
          <w:trHeight w:val="615"/>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13.5. Tỷ lệ sản phẩm chủ lực của xã được bán qua kênh thương mại điện tử</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10 %</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w:t>
            </w:r>
          </w:p>
        </w:tc>
      </w:tr>
      <w:tr w:rsidR="006708B5" w:rsidRPr="00BA0B0D" w:rsidTr="00DF2EEC">
        <w:trPr>
          <w:trHeight w:val="69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rPr>
                <w:rFonts w:eastAsia="Times New Roman" w:cs="Times New Roman"/>
                <w:color w:val="000000"/>
                <w:sz w:val="24"/>
                <w:szCs w:val="24"/>
              </w:rPr>
            </w:pPr>
            <w:r w:rsidRPr="00BA0B0D">
              <w:rPr>
                <w:rFonts w:eastAsia="Times New Roman" w:cs="Times New Roman"/>
                <w:color w:val="000000" w:themeColor="text1"/>
                <w:sz w:val="24"/>
                <w:szCs w:val="24"/>
              </w:rPr>
              <w:t>13.6. Vùng nguyên liệu tập trung đối với nông sản chủ lực của xã được cấp mã vùng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134A5E" w:rsidRDefault="00134A5E"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w:t>
            </w:r>
          </w:p>
        </w:tc>
      </w:tr>
      <w:tr w:rsidR="006708B5" w:rsidRPr="00BA0B0D" w:rsidTr="00DF2EEC">
        <w:trPr>
          <w:trHeight w:val="96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13.7. Có triển khai quảng bá hình ảnh điểm du lịch của xã thông qua ứng dụng Internet, mạng xã hội</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Có xây dựng chuyên mục du lịch của xã trên trang thông tin điện tử của xã hoặc huyện hoặc trên website, fanpage du lịch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w:t>
            </w:r>
          </w:p>
        </w:tc>
      </w:tr>
      <w:tr w:rsidR="006708B5" w:rsidRPr="00BA0B0D" w:rsidTr="00DF2EEC">
        <w:trPr>
          <w:trHeight w:val="1605"/>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Thông tin về các điểm du lịch của xã được cập nhật thường xuyên trên chuyên mục du lịch hoặc trên website, fanpage du lịch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w:t>
            </w:r>
          </w:p>
        </w:tc>
      </w:tr>
      <w:tr w:rsidR="006708B5" w:rsidRPr="00BA0B0D" w:rsidTr="00DF2EEC">
        <w:trPr>
          <w:trHeight w:val="91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noWrap/>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13.8. Có mô hình phát triển kinh tế nông thôn hiệu quả theo hướng tích hợp đa giá trị (kinh tế, văn hoá, môi trường)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01 mô hình</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r w:rsidRPr="00BA0B0D">
              <w:rPr>
                <w:rFonts w:eastAsia="Times New Roman" w:cs="Times New Roman"/>
                <w:color w:val="000000" w:themeColor="text1"/>
                <w:sz w:val="24"/>
                <w:szCs w:val="24"/>
              </w:rPr>
              <w:t>Chưa</w:t>
            </w:r>
          </w:p>
        </w:tc>
      </w:tr>
      <w:tr w:rsidR="006708B5" w:rsidRPr="00BA0B0D" w:rsidTr="00DF2EEC">
        <w:trPr>
          <w:trHeight w:val="894"/>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14</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Y tế</w:t>
            </w: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14.1. Tỷ lệ người dân tham gia bảo hiểm y tế (áp dụng đạt cho cả nam và nữ) </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95%</w:t>
            </w:r>
          </w:p>
        </w:tc>
        <w:tc>
          <w:tcPr>
            <w:tcW w:w="462" w:type="pct"/>
            <w:gridSpan w:val="2"/>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Chưa đạt</w:t>
            </w: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91,5%</w:t>
            </w:r>
          </w:p>
        </w:tc>
      </w:tr>
      <w:tr w:rsidR="006708B5" w:rsidRPr="00BA0B0D" w:rsidTr="00DF2EEC">
        <w:trPr>
          <w:trHeight w:val="55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14.2. Tỷ lệ dân số được quản lý sức khỏe (áp dụng đạt cho cả nam và nữ)</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90%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94%</w:t>
            </w:r>
          </w:p>
        </w:tc>
      </w:tr>
      <w:tr w:rsidR="006708B5" w:rsidRPr="00BA0B0D" w:rsidTr="00DF2EEC">
        <w:trPr>
          <w:trHeight w:val="68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14.3. Tỷ lệ người dân tham gia và sử dụng ứng dụng khám chữa bệnh từ xa (áp dụng đạt cho cả nam và nữ)</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40%</w:t>
            </w:r>
          </w:p>
        </w:tc>
        <w:tc>
          <w:tcPr>
            <w:tcW w:w="462" w:type="pct"/>
            <w:gridSpan w:val="2"/>
          </w:tcPr>
          <w:p w:rsidR="00BA0B0D" w:rsidRPr="00BA0B0D" w:rsidRDefault="00BA0B0D" w:rsidP="00134A5E">
            <w:pPr>
              <w:spacing w:after="0" w:line="240" w:lineRule="auto"/>
              <w:rPr>
                <w:rFonts w:eastAsia="Times New Roman" w:cs="Times New Roman"/>
                <w:color w:val="000000"/>
                <w:sz w:val="24"/>
                <w:szCs w:val="24"/>
              </w:rPr>
            </w:pPr>
            <w:r w:rsidRPr="00BA0B0D">
              <w:rPr>
                <w:rFonts w:eastAsia="Times New Roman" w:cs="Times New Roman"/>
                <w:color w:val="000000"/>
                <w:sz w:val="24"/>
                <w:szCs w:val="24"/>
              </w:rPr>
              <w:t>Chưa đạt</w:t>
            </w:r>
          </w:p>
        </w:tc>
      </w:tr>
      <w:tr w:rsidR="006708B5" w:rsidRPr="00BA0B0D" w:rsidTr="00DF2EEC">
        <w:trPr>
          <w:trHeight w:val="615"/>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14.4. Tỷ lệ dân số có Sổ khám chữa bệnh điện tử</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70%</w:t>
            </w:r>
          </w:p>
        </w:tc>
        <w:tc>
          <w:tcPr>
            <w:tcW w:w="462" w:type="pct"/>
            <w:gridSpan w:val="2"/>
          </w:tcPr>
          <w:p w:rsidR="00BA0B0D" w:rsidRPr="00BA0B0D" w:rsidRDefault="00BA0B0D" w:rsidP="00134A5E">
            <w:pPr>
              <w:spacing w:after="0" w:line="240" w:lineRule="auto"/>
              <w:rPr>
                <w:rFonts w:eastAsia="Times New Roman" w:cs="Times New Roman"/>
                <w:color w:val="000000"/>
                <w:sz w:val="24"/>
                <w:szCs w:val="24"/>
              </w:rPr>
            </w:pPr>
            <w:r w:rsidRPr="00BA0B0D">
              <w:rPr>
                <w:rFonts w:eastAsia="Times New Roman" w:cs="Times New Roman"/>
                <w:color w:val="000000"/>
                <w:sz w:val="24"/>
                <w:szCs w:val="24"/>
              </w:rPr>
              <w:t>Chưa đạt</w:t>
            </w:r>
          </w:p>
        </w:tc>
      </w:tr>
      <w:tr w:rsidR="006708B5" w:rsidRPr="00BA0B0D" w:rsidTr="00DF2EEC">
        <w:trPr>
          <w:trHeight w:val="682"/>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15</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Hành chính công</w:t>
            </w: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15.1. Ứng dụng công nghệ thông tin trong giải quyết thủ tục hành chính</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Xã đã tổ chức triển khai thực hiện cơ chế một cửa, một cửa liên thông theo quy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988"/>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thủ tục hành chính được giải quyết đúng hoặc sớm hạn đạt 95% đối với hồ sơ thủ tục thuộc thẩm quyển giải quyết của xã và 90% đối với hồ sơ thủ tục hành chính liên thông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56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15.2. Có dịch vụ công trực tuyến mức độ 3 trở lên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125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15.3. Giải quyết các thủ tục hành chính đảm bảo đúng quy định và không để xảy ra khiếu nại vượt cấp</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Công khai 100% thủ tục hành chính thuộc thẩm quyền tiếp nhận, giải quyết và các nội dung hướng dẫn thực hiện phản ánh, kiến nghị của cá nhân, tổ chức</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182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Có 100% thủ tục hành chính thuộc thẩm quyền giải quyết được tổ chức tiếp nhận, giải quyết theo cơ chế một cửa, một cửa liên thông và áp dụng quy trình theo dõi việc tiếp nhận, xử lý hồ sơ, trả kết quả giải quyết trên Hệ thống thông tin giải quyết thủ tục hành chính của tỉnh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126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Đã tổ chức thực hiện số hóa hồ sơ, kết quả giải quyết thủ tục hành chính trong tiếp nhận, giải quyết thủ tục hành chính, đáp ứng mục tiêu số hóa đối với cấp xã được giao</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70"/>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Style w:val="fontstyle01"/>
                <w:color w:val="000000" w:themeColor="text1"/>
                <w:sz w:val="24"/>
                <w:szCs w:val="24"/>
              </w:rPr>
              <w:t xml:space="preserve">Trong 03 (ba) năm liên tục liền kề trước năm xét công nhận, kết quả giải quyết hồ sơ thủ tục hành chính của xã được giải quyết đúng hoặc sớm hạn đạt tối thiểu từ 98% trở lên đối với hồ sơ thủ tục hành </w:t>
            </w:r>
            <w:r w:rsidRPr="00BA0B0D">
              <w:rPr>
                <w:rStyle w:val="fontstyle01"/>
                <w:color w:val="000000" w:themeColor="text1"/>
                <w:sz w:val="24"/>
                <w:szCs w:val="24"/>
              </w:rPr>
              <w:lastRenderedPageBreak/>
              <w:t>chính thuộc thẩm quyền giải quyết của cấp xã và 95% trở lên đối với hồ sơ thực hiện theo cơ chế một cửa liên thông tại bước tiếp nhận, xử lý ở cấp xã; các hồ sơ thủ tục hành chính giải quyết quá hạn phải thực hiện xin lỗi theo đúng quy định; không có kết quả giải quyết thủ tục hành chính phải sửa đổi, bổ sung do lỗi của cơ quan nhà nước hoặc bị phản ánh, kiến nghị, khiếu nại, khiếu kiện; không có ý kiến phản ánh, kiến nghị về hành vi, thái độ nhũng nhiễu, gây phiền hà, không thực hiện hoặc thực hiện không đúng quy định pháp luật trong giải quyết thủ tục hành chính, trừ trường hợp phản ánh, kiến nghị, khiếu nại, khiếu kiện được cơ quan có thẩm quyền xem xét, xử lý, kết luận là không đúng hoặc vu cáo</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lastRenderedPageBreak/>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136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Style w:val="fontstyle01"/>
                <w:color w:val="000000" w:themeColor="text1"/>
                <w:sz w:val="24"/>
                <w:szCs w:val="24"/>
              </w:rPr>
              <w:t>Chỉ số đánh giá chất lượng phục vụ người dân và doanh nghiệp trong thực hiện thủ tục hành chính, cung cấp dịch vụ công của năm liền kề trước năm xét công nhận và tại thời điểm xét công nhận được xếp tối thiểu từ loại tốt trở lên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70"/>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rPr>
                <w:rFonts w:cs="Times New Roman"/>
                <w:color w:val="000000"/>
                <w:sz w:val="24"/>
                <w:szCs w:val="24"/>
              </w:rPr>
            </w:pPr>
            <w:r w:rsidRPr="00BA0B0D">
              <w:rPr>
                <w:rStyle w:val="fontstyle01"/>
                <w:color w:val="000000" w:themeColor="text1"/>
                <w:sz w:val="24"/>
                <w:szCs w:val="24"/>
              </w:rPr>
              <w:t>Mức độ hài lòng của người dân, doanh nghiệp về giải quyết thủ tục hành chính đạt mục tiêu được giao</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825"/>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16</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Tiếp cận pháp luật</w:t>
            </w: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16.1. Có ít nhất 01 mô hình điển hình về phổ biến, giáo dục pháp luật, hòa giải ở cơ sở hoạt động hiệu quả được công nhận </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134A5E">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lang w:val="vi-VN"/>
              </w:rPr>
              <w:t>Không Đạt</w:t>
            </w:r>
          </w:p>
        </w:tc>
      </w:tr>
      <w:tr w:rsidR="006708B5" w:rsidRPr="00BA0B0D" w:rsidTr="00DF2EEC">
        <w:trPr>
          <w:trHeight w:val="55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16.2. Tỷ lệ mâu thuẫn, tranh chấp, vi phạm thuộc phạm vi hòa giải được hòa giải thành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90%</w:t>
            </w:r>
          </w:p>
        </w:tc>
        <w:tc>
          <w:tcPr>
            <w:tcW w:w="462" w:type="pct"/>
            <w:gridSpan w:val="2"/>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Không đạt</w:t>
            </w:r>
          </w:p>
        </w:tc>
      </w:tr>
      <w:tr w:rsidR="006708B5" w:rsidRPr="00BA0B0D" w:rsidTr="00DF2EEC">
        <w:trPr>
          <w:trHeight w:val="77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16.3. Tỷ lệ người dân thuộc đối tượng trợ giúp pháp lý tiếp cận và được trợ giúp pháp lý khi có yêu cầu</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90%</w:t>
            </w:r>
          </w:p>
        </w:tc>
        <w:tc>
          <w:tcPr>
            <w:tcW w:w="462" w:type="pct"/>
            <w:gridSpan w:val="2"/>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lang w:val="vi-VN"/>
              </w:rPr>
              <w:t xml:space="preserve">Không </w:t>
            </w:r>
            <w:r w:rsidRPr="00BA0B0D">
              <w:rPr>
                <w:rFonts w:eastAsia="Times New Roman" w:cs="Times New Roman"/>
                <w:color w:val="FF0000"/>
                <w:sz w:val="24"/>
                <w:szCs w:val="24"/>
              </w:rPr>
              <w:t>Đạt</w:t>
            </w:r>
          </w:p>
        </w:tc>
      </w:tr>
      <w:tr w:rsidR="006708B5" w:rsidRPr="00BA0B0D" w:rsidTr="00DF2EEC">
        <w:trPr>
          <w:trHeight w:val="912"/>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17</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 xml:space="preserve">Môi trường </w:t>
            </w: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17.1. Khu kinh doanh, dịch vụ, chăn nuôi, giết mổ (gia súc, gia cầm), nuôi trồng thủy sản có hạ tầng kỹ thuật về bảo vệ môi trường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72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17.2. Tỷ lệ cơ sở sản xuất - kinh doanh, nuôi trồng thủy sản, làng nghề đảm bảo quy định về bảo vệ môi trường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Chưa Đạt</w:t>
            </w:r>
          </w:p>
        </w:tc>
      </w:tr>
      <w:tr w:rsidR="006708B5" w:rsidRPr="00BA0B0D" w:rsidTr="00DF2EEC">
        <w:trPr>
          <w:trHeight w:val="68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17.3. Tỷ lệ chất thải rắn sinh hoạt và chất thải rắn không nguy hại trên địa bàn được thu gom, xử lý theo quy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95%</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 95%</w:t>
            </w:r>
          </w:p>
        </w:tc>
      </w:tr>
      <w:tr w:rsidR="006708B5" w:rsidRPr="00BA0B0D" w:rsidTr="00DF2EEC">
        <w:trPr>
          <w:trHeight w:val="410"/>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17.4. Tỷ lệ hộ thu gom, xử lý nước thải sinh hoạt bằng biện pháp phù hợp, hiệu quả</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35%</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88,6%</w:t>
            </w:r>
          </w:p>
        </w:tc>
      </w:tr>
      <w:tr w:rsidR="006708B5" w:rsidRPr="00BA0B0D" w:rsidTr="00DF2EEC">
        <w:trPr>
          <w:trHeight w:val="415"/>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17.5. Tỷ lệ hộ gia đình thực hiện phân loại chất thải rắn tại nguồn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xml:space="preserve">≥ 50% </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 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10%</w:t>
            </w:r>
          </w:p>
        </w:tc>
      </w:tr>
      <w:tr w:rsidR="006708B5" w:rsidRPr="00BA0B0D" w:rsidTr="00DF2EEC">
        <w:trPr>
          <w:trHeight w:val="40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17.6. Tỷ lệ chất thải rắn nguy hại được thu gom, vận chuyển và xử lý đáp ứng các yêu cầu về bảo vệ môi trường</w:t>
            </w:r>
          </w:p>
        </w:tc>
        <w:tc>
          <w:tcPr>
            <w:tcW w:w="2224" w:type="pct"/>
            <w:gridSpan w:val="5"/>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Style w:val="fontstyle01"/>
                <w:color w:val="000000" w:themeColor="text1"/>
                <w:sz w:val="24"/>
                <w:szCs w:val="24"/>
              </w:rPr>
              <w:t>Tỷ lệ chất thải y tế nguy hại được thu gom, xử lý</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37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2224" w:type="pct"/>
            <w:gridSpan w:val="5"/>
            <w:shd w:val="clear" w:color="auto" w:fill="auto"/>
            <w:vAlign w:val="center"/>
          </w:tcPr>
          <w:p w:rsidR="00BA0B0D" w:rsidRPr="00BA0B0D" w:rsidRDefault="00BA0B0D" w:rsidP="0050446F">
            <w:pPr>
              <w:spacing w:after="0" w:line="240" w:lineRule="auto"/>
              <w:jc w:val="both"/>
              <w:rPr>
                <w:rFonts w:cs="Times New Roman"/>
                <w:color w:val="000000"/>
                <w:sz w:val="24"/>
                <w:szCs w:val="24"/>
              </w:rPr>
            </w:pPr>
            <w:r w:rsidRPr="00BA0B0D">
              <w:rPr>
                <w:rStyle w:val="fontstyle01"/>
                <w:color w:val="000000" w:themeColor="text1"/>
                <w:sz w:val="24"/>
                <w:szCs w:val="24"/>
              </w:rPr>
              <w:t>Tỷ lệ bao gói thuốc bảo vệ thực vật sau sử dụng được thu gom, xử lý</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 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61%</w:t>
            </w:r>
          </w:p>
        </w:tc>
      </w:tr>
      <w:tr w:rsidR="006708B5" w:rsidRPr="00BA0B0D" w:rsidTr="00DF2EEC">
        <w:trPr>
          <w:trHeight w:val="744"/>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2224" w:type="pct"/>
            <w:gridSpan w:val="5"/>
            <w:shd w:val="clear" w:color="auto" w:fill="auto"/>
            <w:vAlign w:val="center"/>
          </w:tcPr>
          <w:p w:rsidR="00BA0B0D" w:rsidRPr="00BA0B0D" w:rsidRDefault="00BA0B0D" w:rsidP="0050446F">
            <w:pPr>
              <w:spacing w:after="0" w:line="240" w:lineRule="auto"/>
              <w:jc w:val="both"/>
              <w:rPr>
                <w:rFonts w:cs="Times New Roman"/>
                <w:color w:val="000000"/>
                <w:sz w:val="24"/>
                <w:szCs w:val="24"/>
              </w:rPr>
            </w:pPr>
            <w:r w:rsidRPr="00BA0B0D">
              <w:rPr>
                <w:rStyle w:val="fontstyle01"/>
                <w:color w:val="000000" w:themeColor="text1"/>
                <w:sz w:val="24"/>
                <w:szCs w:val="24"/>
              </w:rPr>
              <w:t>Tỷ lệ chất thải nguy hại phát sinh từ hoạt động sản xuất, kinh doanh được thu gom, vận chuyển và xử lý</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Default="00BA0B0D" w:rsidP="0050446F">
            <w:pPr>
              <w:spacing w:after="0" w:line="240" w:lineRule="auto"/>
              <w:jc w:val="center"/>
              <w:rPr>
                <w:rFonts w:eastAsia="Times New Roman" w:cs="Times New Roman"/>
                <w:color w:val="000000"/>
                <w:sz w:val="24"/>
                <w:szCs w:val="24"/>
              </w:rPr>
            </w:pPr>
          </w:p>
          <w:p w:rsidR="00134A5E" w:rsidRPr="00BA0B0D" w:rsidRDefault="00134A5E"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54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17.7. Tỷ lệ chất thải hữu cơ, phụ phẩm nông nghiệp được thu gom, tái sử dụng và tái chế thành nguyên liệu, nhiên liệu và các sản phẩm thân thiện với môi trường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80%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90%</w:t>
            </w:r>
          </w:p>
        </w:tc>
      </w:tr>
      <w:tr w:rsidR="006708B5" w:rsidRPr="00BA0B0D" w:rsidTr="00DF2EEC">
        <w:trPr>
          <w:trHeight w:val="309"/>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17.8. Tỷ lệ cơ sở chăn nuôi bảo đảm các quy định về vệ sinh thú y, chăn nuôi và bảo vệ môi trường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85%</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90%</w:t>
            </w:r>
          </w:p>
        </w:tc>
      </w:tr>
      <w:tr w:rsidR="006708B5" w:rsidRPr="00BA0B0D" w:rsidTr="00DF2EEC">
        <w:trPr>
          <w:trHeight w:val="362"/>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17.9. Nghĩa trang, cơ sở hỏa táng (nếu có) đáp ứng các quy định của pháp luật và theo quy hoạch</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Được xây dựng theo quy hoạch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Không có quy hoạch</w:t>
            </w:r>
          </w:p>
        </w:tc>
      </w:tr>
      <w:tr w:rsidR="006708B5" w:rsidRPr="00BA0B0D" w:rsidTr="00DF2EEC">
        <w:trPr>
          <w:trHeight w:val="689"/>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cs="Times New Roman"/>
                <w:color w:val="000000" w:themeColor="text1"/>
                <w:sz w:val="24"/>
                <w:szCs w:val="24"/>
              </w:rPr>
              <w:t>Đảm bảo khoảng cách an toàn môi trường đối với công trình nhà ở tại đô thị và điểm dân cư nông thôn tập trung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Không có quy hoạch</w:t>
            </w:r>
          </w:p>
        </w:tc>
      </w:tr>
      <w:tr w:rsidR="006708B5" w:rsidRPr="00BA0B0D" w:rsidTr="00DF2EEC">
        <w:trPr>
          <w:trHeight w:val="41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quy chế quản lý được phê duyệt theo quy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Không có quy hoạch</w:t>
            </w:r>
          </w:p>
        </w:tc>
      </w:tr>
      <w:tr w:rsidR="006708B5" w:rsidRPr="00BA0B0D" w:rsidTr="00DF2EEC">
        <w:trPr>
          <w:trHeight w:val="551"/>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tổ chức quản lý, vận hành theo quy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Không có quy hoạch</w:t>
            </w:r>
          </w:p>
        </w:tc>
      </w:tr>
      <w:tr w:rsidR="006708B5" w:rsidRPr="00BA0B0D" w:rsidTr="00DF2EEC">
        <w:trPr>
          <w:trHeight w:val="400"/>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17.10. Tỷ lệ sử dụng hình thức hỏa táng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10%</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r w:rsidRPr="00BA0B0D">
              <w:rPr>
                <w:rFonts w:eastAsia="Times New Roman" w:cs="Times New Roman"/>
                <w:color w:val="000000" w:themeColor="text1"/>
                <w:sz w:val="24"/>
                <w:szCs w:val="24"/>
              </w:rPr>
              <w:t>Đạt</w:t>
            </w:r>
          </w:p>
          <w:p w:rsidR="00BA0B0D" w:rsidRPr="00BA0B0D" w:rsidRDefault="00BA0B0D" w:rsidP="0050446F">
            <w:pPr>
              <w:spacing w:after="0" w:line="240" w:lineRule="auto"/>
              <w:jc w:val="center"/>
              <w:rPr>
                <w:rFonts w:eastAsia="Times New Roman" w:cs="Times New Roman"/>
                <w:color w:val="000000" w:themeColor="text1"/>
                <w:sz w:val="24"/>
                <w:szCs w:val="24"/>
              </w:rPr>
            </w:pPr>
            <w:r w:rsidRPr="00BA0B0D">
              <w:rPr>
                <w:rFonts w:eastAsia="Times New Roman" w:cs="Times New Roman"/>
                <w:color w:val="000000" w:themeColor="text1"/>
                <w:sz w:val="24"/>
                <w:szCs w:val="24"/>
                <w:lang w:val="vi-VN"/>
              </w:rPr>
              <w:t>10</w:t>
            </w:r>
            <w:r w:rsidRPr="00BA0B0D">
              <w:rPr>
                <w:rFonts w:eastAsia="Times New Roman" w:cs="Times New Roman"/>
                <w:color w:val="000000" w:themeColor="text1"/>
                <w:sz w:val="24"/>
                <w:szCs w:val="24"/>
              </w:rPr>
              <w:t>%</w:t>
            </w:r>
          </w:p>
        </w:tc>
      </w:tr>
      <w:tr w:rsidR="006708B5" w:rsidRPr="00BA0B0D" w:rsidTr="00DF2EEC">
        <w:trPr>
          <w:trHeight w:val="329"/>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17.11. Đất cây xanh sử dụng công cộng tại điểm dân cư nông thôn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4 m</w:t>
            </w:r>
            <w:r w:rsidRPr="00BA0B0D">
              <w:rPr>
                <w:rFonts w:eastAsia="Times New Roman" w:cs="Times New Roman"/>
                <w:color w:val="000000" w:themeColor="text1"/>
                <w:sz w:val="24"/>
                <w:szCs w:val="24"/>
                <w:vertAlign w:val="superscript"/>
              </w:rPr>
              <w:t>2</w:t>
            </w:r>
            <w:r w:rsidRPr="00BA0B0D">
              <w:rPr>
                <w:rFonts w:eastAsia="Times New Roman" w:cs="Times New Roman"/>
                <w:color w:val="000000" w:themeColor="text1"/>
                <w:sz w:val="24"/>
                <w:szCs w:val="24"/>
              </w:rPr>
              <w:t>/ người</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r w:rsidRPr="00BA0B0D">
              <w:rPr>
                <w:rFonts w:eastAsia="Times New Roman" w:cs="Times New Roman"/>
                <w:color w:val="000000" w:themeColor="text1"/>
                <w:sz w:val="24"/>
                <w:szCs w:val="24"/>
              </w:rPr>
              <w:t>Đạt</w:t>
            </w:r>
          </w:p>
        </w:tc>
      </w:tr>
      <w:tr w:rsidR="006708B5" w:rsidRPr="00BA0B0D" w:rsidTr="00DF2EEC">
        <w:trPr>
          <w:trHeight w:val="323"/>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17.12. Tỷ lệ chất thải nhựa phát sinh trên địa bàn được thu gom, tái sử dụng, tái chế, xử lý theo quy định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70%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 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55%</w:t>
            </w:r>
          </w:p>
        </w:tc>
      </w:tr>
      <w:tr w:rsidR="006708B5" w:rsidRPr="00BA0B0D" w:rsidTr="00DF2EEC">
        <w:trPr>
          <w:trHeight w:val="70"/>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18</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Chất lượng môi trường sống</w:t>
            </w: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18.1. Tỷ lệ hộ được sử dụng nước sạch theo quy chuẩn từ hệ thống cấp nước tập trung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55%</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64,37%</w:t>
            </w:r>
          </w:p>
        </w:tc>
      </w:tr>
      <w:tr w:rsidR="006708B5" w:rsidRPr="00BA0B0D" w:rsidTr="00DF2EEC">
        <w:trPr>
          <w:trHeight w:val="70"/>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18.2. Cấp nước sinh hoạt đạt chuẩn bình quân đầu người/ngày đêm</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60 lít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70"/>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18.3. Tỷ lệ công trình cấp nước tập trung có tổ chức quản lý, khai thác hoạt động bền vững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40%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 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0%</w:t>
            </w:r>
          </w:p>
        </w:tc>
      </w:tr>
      <w:tr w:rsidR="006708B5" w:rsidRPr="00BA0B0D" w:rsidTr="00DF2EEC">
        <w:trPr>
          <w:trHeight w:val="70"/>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18.4. Tỷ lệ chủ thể hộ gia đình và cơ sở sản xuất, kinh doanh thực phẩm hàng năm được tập huấn về an toàn thực phẩm </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tc>
      </w:tr>
      <w:tr w:rsidR="006708B5" w:rsidRPr="00BA0B0D" w:rsidTr="00DF2EEC">
        <w:trPr>
          <w:trHeight w:val="542"/>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18.5. Không để xảy ra sự cố về an toàn thực phẩm thuộc phạm vi quản lý của xã</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70"/>
        </w:trPr>
        <w:tc>
          <w:tcPr>
            <w:tcW w:w="275"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787" w:type="pct"/>
            <w:vMerge/>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18.6. Tỷ lệ cơ sở sơ chế, chế biến thực phẩm nông lâm thủy sản được chứng nhận về an toàn thực phẩm</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471"/>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18.7. Tỷ lệ hộ có nhà tắm, thiết bị chứa nước sinh hoạt hợp vệ sinh, nhà tiêu an toàn và đảm bảo 3 sạch</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 80%</w:t>
            </w:r>
          </w:p>
        </w:tc>
        <w:tc>
          <w:tcPr>
            <w:tcW w:w="462" w:type="pct"/>
            <w:gridSpan w:val="2"/>
          </w:tcPr>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000000" w:themeColor="text1"/>
                <w:sz w:val="24"/>
                <w:szCs w:val="24"/>
              </w:rPr>
              <w:t>Đạt</w:t>
            </w:r>
          </w:p>
          <w:p w:rsidR="00BA0B0D" w:rsidRPr="00BA0B0D" w:rsidRDefault="00BA0B0D" w:rsidP="0050446F">
            <w:pPr>
              <w:spacing w:after="0" w:line="240" w:lineRule="auto"/>
              <w:jc w:val="center"/>
              <w:rPr>
                <w:rFonts w:eastAsia="Times New Roman" w:cs="Times New Roman"/>
                <w:color w:val="FF0000"/>
                <w:sz w:val="24"/>
                <w:szCs w:val="24"/>
              </w:rPr>
            </w:pPr>
            <w:r w:rsidRPr="00BA0B0D">
              <w:rPr>
                <w:rFonts w:eastAsia="Times New Roman" w:cs="Times New Roman"/>
                <w:color w:val="FF0000"/>
                <w:sz w:val="24"/>
                <w:szCs w:val="24"/>
              </w:rPr>
              <w:t>86,39%</w:t>
            </w:r>
          </w:p>
        </w:tc>
      </w:tr>
      <w:tr w:rsidR="006708B5" w:rsidRPr="00BA0B0D" w:rsidTr="00DF2EEC">
        <w:trPr>
          <w:trHeight w:val="400"/>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3011" w:type="pct"/>
            <w:gridSpan w:val="6"/>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18.8. Tỷ lệ bãi chôn lấp chất thải rắn sinh hoạt (nếu có) đảm bảo vệ sinh môi trường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100%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807"/>
        </w:trPr>
        <w:tc>
          <w:tcPr>
            <w:tcW w:w="275"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19</w:t>
            </w:r>
          </w:p>
        </w:tc>
        <w:tc>
          <w:tcPr>
            <w:tcW w:w="787" w:type="pct"/>
            <w:vMerge w:val="restart"/>
            <w:shd w:val="clear" w:color="auto" w:fill="auto"/>
            <w:vAlign w:val="center"/>
          </w:tcPr>
          <w:p w:rsidR="00BA0B0D" w:rsidRPr="00BA0B0D" w:rsidRDefault="00BA0B0D" w:rsidP="0050446F">
            <w:pPr>
              <w:spacing w:after="0" w:line="240" w:lineRule="auto"/>
              <w:jc w:val="center"/>
              <w:rPr>
                <w:rFonts w:eastAsia="Times New Roman" w:cs="Times New Roman"/>
                <w:b/>
                <w:color w:val="000000"/>
                <w:sz w:val="24"/>
                <w:szCs w:val="24"/>
              </w:rPr>
            </w:pPr>
            <w:r w:rsidRPr="00BA0B0D">
              <w:rPr>
                <w:rFonts w:eastAsia="Times New Roman" w:cs="Times New Roman"/>
                <w:b/>
                <w:color w:val="000000" w:themeColor="text1"/>
                <w:sz w:val="24"/>
                <w:szCs w:val="24"/>
              </w:rPr>
              <w:t>Quốc phòng và An ninh</w:t>
            </w: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19.1. Nâng cao chất lượng hoạt động của Ban Chỉ huy quân sự xã và lực lượng dân quân </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Chỉ huy trưởng; Phó chỉ huy trưởng có trình độ chuyên môn từ cao đẳng ngành quân sự cơ sở trở lên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Chưa đạt</w:t>
            </w:r>
          </w:p>
          <w:p w:rsidR="00BA0B0D" w:rsidRPr="00BA0B0D" w:rsidRDefault="00BA0B0D" w:rsidP="0050446F">
            <w:pPr>
              <w:spacing w:after="0" w:line="240" w:lineRule="auto"/>
              <w:jc w:val="center"/>
              <w:rPr>
                <w:rFonts w:eastAsia="Times New Roman" w:cs="Times New Roman"/>
                <w:color w:val="000000"/>
                <w:sz w:val="24"/>
                <w:szCs w:val="24"/>
              </w:rPr>
            </w:pPr>
          </w:p>
        </w:tc>
      </w:tr>
      <w:tr w:rsidR="006708B5" w:rsidRPr="00BA0B0D" w:rsidTr="00DF2EEC">
        <w:trPr>
          <w:trHeight w:val="587"/>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Tỷ lệ đảng viên trong dân quân</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u w:val="single"/>
              </w:rPr>
              <w:t>&gt;</w:t>
            </w:r>
            <w:r w:rsidRPr="00BA0B0D">
              <w:rPr>
                <w:rFonts w:eastAsia="Times New Roman" w:cs="Times New Roman"/>
                <w:color w:val="000000" w:themeColor="text1"/>
                <w:sz w:val="24"/>
                <w:szCs w:val="24"/>
              </w:rPr>
              <w:t xml:space="preserve"> 20%</w:t>
            </w:r>
          </w:p>
        </w:tc>
        <w:tc>
          <w:tcPr>
            <w:tcW w:w="462" w:type="pct"/>
            <w:gridSpan w:val="2"/>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Đạt</w:t>
            </w: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sz w:val="24"/>
                <w:szCs w:val="24"/>
              </w:rPr>
              <w:t>23,42%</w:t>
            </w:r>
          </w:p>
        </w:tc>
      </w:tr>
      <w:tr w:rsidR="006708B5" w:rsidRPr="00BA0B0D" w:rsidTr="00DF2EEC">
        <w:trPr>
          <w:trHeight w:val="1470"/>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val="restart"/>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19.2. Không có công dân cư trú trên địa bàn phạm tội nghiêm trọng trở lên hoặc gây tai nạn </w:t>
            </w:r>
            <w:r w:rsidRPr="00BA0B0D">
              <w:rPr>
                <w:rFonts w:eastAsia="Times New Roman" w:cs="Times New Roman"/>
                <w:i/>
                <w:iCs/>
                <w:color w:val="000000" w:themeColor="text1"/>
                <w:sz w:val="24"/>
                <w:szCs w:val="24"/>
              </w:rPr>
              <w:t>(giao thông, cháy, nổ)</w:t>
            </w:r>
            <w:r w:rsidRPr="00BA0B0D">
              <w:rPr>
                <w:rFonts w:eastAsia="Times New Roman" w:cs="Times New Roman"/>
                <w:color w:val="000000" w:themeColor="text1"/>
                <w:sz w:val="24"/>
                <w:szCs w:val="24"/>
              </w:rPr>
              <w:t xml:space="preserve"> nghiêm trọng trở lên; có mô hình camera an ninh và các mô hình (phòng, chống tội phạm, tệ nạn xã hội; bảo đảm trật tự an toàn giao thông; phòng cháy chữa cháy) gắn với  Phong trào Toàn dân bảo vệ an ninh Tổ quốc hoạt động thường xuyên, có hiệu quả</w:t>
            </w: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 xml:space="preserve">Không có công dân cư trú trên địa bàn phạm tội từ nghiêm trọng trở lên hoặc gây tai nạn </w:t>
            </w:r>
            <w:r w:rsidRPr="00BA0B0D">
              <w:rPr>
                <w:rFonts w:eastAsia="Times New Roman" w:cs="Times New Roman"/>
                <w:i/>
                <w:iCs/>
                <w:color w:val="000000" w:themeColor="text1"/>
                <w:sz w:val="24"/>
                <w:szCs w:val="24"/>
              </w:rPr>
              <w:t>(giao thông, cháy, nổ)</w:t>
            </w:r>
            <w:r w:rsidRPr="00BA0B0D">
              <w:rPr>
                <w:rFonts w:eastAsia="Times New Roman" w:cs="Times New Roman"/>
                <w:color w:val="000000" w:themeColor="text1"/>
                <w:sz w:val="24"/>
                <w:szCs w:val="24"/>
              </w:rPr>
              <w:t xml:space="preserve"> từ nghiêm trọng trở lên (trừ trường hợp bất khả kháng).</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rPr>
                <w:rFonts w:eastAsia="Times New Roman" w:cs="Times New Roman"/>
                <w:color w:val="000000" w:themeColor="text1"/>
                <w:sz w:val="24"/>
                <w:szCs w:val="24"/>
              </w:rPr>
            </w:pPr>
          </w:p>
          <w:p w:rsidR="00BA0B0D" w:rsidRPr="00BA0B0D" w:rsidRDefault="00BA0B0D" w:rsidP="0050446F">
            <w:pPr>
              <w:spacing w:after="0" w:line="240" w:lineRule="auto"/>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r w:rsidR="006708B5" w:rsidRPr="00BA0B0D" w:rsidTr="00DF2EEC">
        <w:trPr>
          <w:trHeight w:val="1790"/>
        </w:trPr>
        <w:tc>
          <w:tcPr>
            <w:tcW w:w="275"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787" w:type="pct"/>
            <w:vMerge/>
            <w:vAlign w:val="center"/>
          </w:tcPr>
          <w:p w:rsidR="00BA0B0D" w:rsidRPr="00BA0B0D" w:rsidRDefault="00BA0B0D" w:rsidP="0050446F">
            <w:pPr>
              <w:spacing w:after="0" w:line="240" w:lineRule="auto"/>
              <w:rPr>
                <w:rFonts w:eastAsia="Times New Roman" w:cs="Times New Roman"/>
                <w:color w:val="000000"/>
                <w:sz w:val="24"/>
                <w:szCs w:val="24"/>
              </w:rPr>
            </w:pPr>
          </w:p>
        </w:tc>
        <w:tc>
          <w:tcPr>
            <w:tcW w:w="1203" w:type="pct"/>
            <w:gridSpan w:val="2"/>
            <w:vMerge/>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p>
        </w:tc>
        <w:tc>
          <w:tcPr>
            <w:tcW w:w="1808" w:type="pct"/>
            <w:gridSpan w:val="4"/>
            <w:shd w:val="clear" w:color="auto" w:fill="auto"/>
            <w:vAlign w:val="center"/>
          </w:tcPr>
          <w:p w:rsidR="00BA0B0D" w:rsidRPr="00BA0B0D" w:rsidRDefault="00BA0B0D" w:rsidP="0050446F">
            <w:pPr>
              <w:spacing w:after="0" w:line="240" w:lineRule="auto"/>
              <w:jc w:val="both"/>
              <w:rPr>
                <w:rFonts w:eastAsia="Times New Roman" w:cs="Times New Roman"/>
                <w:color w:val="000000"/>
                <w:sz w:val="24"/>
                <w:szCs w:val="24"/>
              </w:rPr>
            </w:pPr>
            <w:r w:rsidRPr="00BA0B0D">
              <w:rPr>
                <w:rFonts w:eastAsia="Times New Roman" w:cs="Times New Roman"/>
                <w:color w:val="000000" w:themeColor="text1"/>
                <w:sz w:val="24"/>
                <w:szCs w:val="24"/>
              </w:rPr>
              <w:t>Có một trong các mô hình: Phòng, chống tội phạm, tệ nạn xã hội; bảo đảm trật tự, an toàn giao thông; phòng cháy, chữa cháy và cứu nạn, cứu hộ; sử dụng camera phục vụ công tác đảm bảo an ninh, trật tự… gắn với Phong trào Toàn dân bảo vệ an ninh Tổ quốc hoạt động thường xuyên, hiệu quả.</w:t>
            </w:r>
          </w:p>
        </w:tc>
        <w:tc>
          <w:tcPr>
            <w:tcW w:w="465" w:type="pct"/>
            <w:shd w:val="clear" w:color="auto" w:fill="auto"/>
            <w:vAlign w:val="center"/>
          </w:tcPr>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c>
          <w:tcPr>
            <w:tcW w:w="462" w:type="pct"/>
            <w:gridSpan w:val="2"/>
          </w:tcPr>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themeColor="text1"/>
                <w:sz w:val="24"/>
                <w:szCs w:val="24"/>
              </w:rPr>
            </w:pPr>
          </w:p>
          <w:p w:rsidR="00BA0B0D" w:rsidRPr="00BA0B0D" w:rsidRDefault="00BA0B0D" w:rsidP="0050446F">
            <w:pPr>
              <w:spacing w:after="0" w:line="240" w:lineRule="auto"/>
              <w:jc w:val="center"/>
              <w:rPr>
                <w:rFonts w:eastAsia="Times New Roman" w:cs="Times New Roman"/>
                <w:color w:val="000000"/>
                <w:sz w:val="24"/>
                <w:szCs w:val="24"/>
              </w:rPr>
            </w:pPr>
            <w:r w:rsidRPr="00BA0B0D">
              <w:rPr>
                <w:rFonts w:eastAsia="Times New Roman" w:cs="Times New Roman"/>
                <w:color w:val="000000" w:themeColor="text1"/>
                <w:sz w:val="24"/>
                <w:szCs w:val="24"/>
              </w:rPr>
              <w:t>Đạt</w:t>
            </w:r>
          </w:p>
        </w:tc>
      </w:tr>
    </w:tbl>
    <w:p w:rsidR="00634FB4" w:rsidRDefault="009F4DDE" w:rsidP="00134A5E">
      <w:pPr>
        <w:pBdr>
          <w:top w:val="none" w:sz="0" w:space="0" w:color="auto"/>
          <w:left w:val="none" w:sz="0" w:space="0" w:color="auto"/>
          <w:bottom w:val="none" w:sz="0" w:space="0" w:color="auto"/>
          <w:right w:val="none" w:sz="0" w:space="0" w:color="auto"/>
          <w:between w:val="none" w:sz="0" w:space="0" w:color="auto"/>
        </w:pBdr>
        <w:spacing w:after="0" w:line="240" w:lineRule="auto"/>
        <w:rPr>
          <w:rFonts w:eastAsia="Times New Roman" w:cs="Times New Roman"/>
          <w:sz w:val="22"/>
          <w:lang w:val="de-DE"/>
        </w:rPr>
      </w:pPr>
      <w:r>
        <w:rPr>
          <w:rFonts w:eastAsia="Times New Roman" w:cs="Times New Roman"/>
          <w:b/>
          <w:szCs w:val="28"/>
          <w:lang w:val="vi-VN"/>
        </w:rPr>
        <w:t xml:space="preserve">                                                                                                                                     </w:t>
      </w:r>
    </w:p>
    <w:p w:rsidR="00634FB4" w:rsidRDefault="00634FB4" w:rsidP="009F4DDE">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right="-14"/>
        <w:outlineLvl w:val="0"/>
        <w:rPr>
          <w:rFonts w:eastAsia="Times New Roman" w:cs="Times New Roman"/>
          <w:sz w:val="22"/>
          <w:lang w:val="de-DE"/>
        </w:rPr>
      </w:pPr>
    </w:p>
    <w:p w:rsidR="00634FB4" w:rsidRDefault="00634FB4" w:rsidP="009F4DDE">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right="-14"/>
        <w:outlineLvl w:val="0"/>
        <w:rPr>
          <w:rFonts w:eastAsia="Times New Roman" w:cs="Times New Roman"/>
          <w:sz w:val="22"/>
          <w:lang w:val="de-DE"/>
        </w:rPr>
      </w:pPr>
    </w:p>
    <w:p w:rsidR="00634FB4" w:rsidRDefault="00634FB4" w:rsidP="009F4DDE">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right="-14"/>
        <w:outlineLvl w:val="0"/>
        <w:rPr>
          <w:rFonts w:eastAsia="Times New Roman" w:cs="Times New Roman"/>
          <w:sz w:val="22"/>
          <w:lang w:val="de-DE"/>
        </w:rPr>
      </w:pPr>
    </w:p>
    <w:p w:rsidR="009344EC" w:rsidRDefault="009344EC" w:rsidP="009F4DDE">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right="-14"/>
        <w:outlineLvl w:val="0"/>
        <w:rPr>
          <w:rFonts w:eastAsia="Times New Roman" w:cs="Times New Roman"/>
          <w:b/>
          <w:szCs w:val="28"/>
        </w:rPr>
      </w:pPr>
    </w:p>
    <w:p w:rsidR="009344EC" w:rsidRDefault="009344EC" w:rsidP="009F4DDE">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right="-14"/>
        <w:outlineLvl w:val="0"/>
        <w:rPr>
          <w:rFonts w:eastAsia="Times New Roman" w:cs="Times New Roman"/>
          <w:b/>
          <w:szCs w:val="28"/>
        </w:rPr>
      </w:pPr>
    </w:p>
    <w:p w:rsidR="009344EC" w:rsidRDefault="009344EC" w:rsidP="009F4DDE">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right="-14"/>
        <w:outlineLvl w:val="0"/>
        <w:rPr>
          <w:rFonts w:eastAsia="Times New Roman" w:cs="Times New Roman"/>
          <w:b/>
          <w:szCs w:val="28"/>
        </w:rPr>
      </w:pPr>
    </w:p>
    <w:p w:rsidR="009344EC" w:rsidRDefault="009344EC" w:rsidP="009F4DDE">
      <w:pPr>
        <w:pBdr>
          <w:top w:val="none" w:sz="0" w:space="0" w:color="auto"/>
          <w:left w:val="none" w:sz="0" w:space="0" w:color="auto"/>
          <w:bottom w:val="none" w:sz="0" w:space="0" w:color="auto"/>
          <w:right w:val="none" w:sz="0" w:space="0" w:color="auto"/>
          <w:between w:val="none" w:sz="0" w:space="0" w:color="auto"/>
        </w:pBdr>
        <w:tabs>
          <w:tab w:val="left" w:pos="9090"/>
        </w:tabs>
        <w:spacing w:after="0" w:line="240" w:lineRule="auto"/>
        <w:ind w:right="-14"/>
        <w:outlineLvl w:val="0"/>
        <w:rPr>
          <w:rFonts w:eastAsia="Times New Roman" w:cs="Times New Roman"/>
          <w:b/>
          <w:szCs w:val="28"/>
        </w:rPr>
      </w:pPr>
    </w:p>
    <w:p w:rsidR="004C2D25" w:rsidRPr="00D411B5" w:rsidRDefault="009344EC" w:rsidP="00F07A7D">
      <w:pPr>
        <w:pBdr>
          <w:top w:val="none" w:sz="0" w:space="0" w:color="auto"/>
          <w:left w:val="none" w:sz="0" w:space="0" w:color="auto"/>
          <w:bottom w:val="none" w:sz="0" w:space="0" w:color="auto"/>
          <w:right w:val="none" w:sz="0" w:space="0" w:color="auto"/>
          <w:between w:val="none" w:sz="0" w:space="0" w:color="auto"/>
        </w:pBdr>
        <w:spacing w:after="0" w:line="240" w:lineRule="auto"/>
        <w:ind w:right="-14"/>
        <w:jc w:val="both"/>
        <w:outlineLvl w:val="0"/>
        <w:rPr>
          <w:rFonts w:eastAsia="Times New Roman" w:cs="Times New Roman"/>
          <w:b/>
          <w:color w:val="7030A0"/>
          <w:szCs w:val="28"/>
        </w:rPr>
      </w:pPr>
      <w:r>
        <w:rPr>
          <w:rFonts w:eastAsia="Times New Roman" w:cs="Times New Roman"/>
          <w:b/>
          <w:szCs w:val="28"/>
        </w:rPr>
        <w:tab/>
      </w:r>
    </w:p>
    <w:p w:rsidR="00475B86" w:rsidRDefault="00475B86" w:rsidP="009344EC">
      <w:pPr>
        <w:ind w:left="720" w:right="-752"/>
      </w:pPr>
    </w:p>
    <w:sectPr w:rsidR="00475B86" w:rsidSect="00BA0B0D">
      <w:headerReference w:type="default" r:id="rId8"/>
      <w:pgSz w:w="11907" w:h="16840"/>
      <w:pgMar w:top="851" w:right="1197" w:bottom="851" w:left="990" w:header="568" w:footer="113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F87" w:rsidRDefault="004F0F87" w:rsidP="00CB4498">
      <w:pPr>
        <w:spacing w:after="0" w:line="240" w:lineRule="auto"/>
      </w:pPr>
      <w:r>
        <w:separator/>
      </w:r>
    </w:p>
  </w:endnote>
  <w:endnote w:type="continuationSeparator" w:id="0">
    <w:p w:rsidR="004F0F87" w:rsidRDefault="004F0F87" w:rsidP="00CB4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F87" w:rsidRDefault="004F0F87" w:rsidP="00CB4498">
      <w:pPr>
        <w:spacing w:after="0" w:line="240" w:lineRule="auto"/>
      </w:pPr>
      <w:r>
        <w:separator/>
      </w:r>
    </w:p>
  </w:footnote>
  <w:footnote w:type="continuationSeparator" w:id="0">
    <w:p w:rsidR="004F0F87" w:rsidRDefault="004F0F87" w:rsidP="00CB44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0843254"/>
      <w:docPartObj>
        <w:docPartGallery w:val="Page Numbers (Top of Page)"/>
        <w:docPartUnique/>
      </w:docPartObj>
    </w:sdtPr>
    <w:sdtEndPr/>
    <w:sdtContent>
      <w:p w:rsidR="006708B5" w:rsidRDefault="006708B5">
        <w:pPr>
          <w:pStyle w:val="Header"/>
          <w:jc w:val="center"/>
        </w:pPr>
        <w:r>
          <w:fldChar w:fldCharType="begin"/>
        </w:r>
        <w:r>
          <w:instrText xml:space="preserve"> PAGE   \* MERGEFORMAT </w:instrText>
        </w:r>
        <w:r>
          <w:fldChar w:fldCharType="separate"/>
        </w:r>
        <w:r w:rsidR="00F64A8A">
          <w:rPr>
            <w:noProof/>
          </w:rPr>
          <w:t>11</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770B2"/>
    <w:multiLevelType w:val="hybridMultilevel"/>
    <w:tmpl w:val="500685D6"/>
    <w:lvl w:ilvl="0" w:tplc="B56EC26C">
      <w:start w:val="2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3015CF"/>
    <w:multiLevelType w:val="hybridMultilevel"/>
    <w:tmpl w:val="78000D58"/>
    <w:lvl w:ilvl="0" w:tplc="1CFA1C70">
      <w:start w:val="3"/>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 w15:restartNumberingAfterBreak="0">
    <w:nsid w:val="29402D19"/>
    <w:multiLevelType w:val="hybridMultilevel"/>
    <w:tmpl w:val="CB24D2B2"/>
    <w:lvl w:ilvl="0" w:tplc="94588670">
      <w:start w:val="8"/>
      <w:numFmt w:val="bullet"/>
      <w:lvlText w:val=""/>
      <w:lvlJc w:val="left"/>
      <w:pPr>
        <w:ind w:left="720" w:hanging="360"/>
      </w:pPr>
      <w:rPr>
        <w:rFonts w:ascii="Wingdings" w:eastAsia="Times New Roman" w:hAnsi="Wingdings" w:cs="Times New Roman" w:hint="default"/>
      </w:rPr>
    </w:lvl>
    <w:lvl w:ilvl="1" w:tplc="D624AEB6">
      <w:start w:val="1"/>
      <w:numFmt w:val="bullet"/>
      <w:lvlText w:val="o"/>
      <w:lvlJc w:val="left"/>
      <w:pPr>
        <w:ind w:left="1440" w:hanging="360"/>
      </w:pPr>
      <w:rPr>
        <w:rFonts w:ascii="Courier New" w:hAnsi="Courier New" w:cs="Courier New" w:hint="default"/>
      </w:rPr>
    </w:lvl>
    <w:lvl w:ilvl="2" w:tplc="FE965C24">
      <w:start w:val="1"/>
      <w:numFmt w:val="bullet"/>
      <w:lvlText w:val=""/>
      <w:lvlJc w:val="left"/>
      <w:pPr>
        <w:ind w:left="2160" w:hanging="360"/>
      </w:pPr>
      <w:rPr>
        <w:rFonts w:ascii="Wingdings" w:hAnsi="Wingdings" w:hint="default"/>
      </w:rPr>
    </w:lvl>
    <w:lvl w:ilvl="3" w:tplc="6518D72A">
      <w:start w:val="1"/>
      <w:numFmt w:val="bullet"/>
      <w:lvlText w:val=""/>
      <w:lvlJc w:val="left"/>
      <w:pPr>
        <w:ind w:left="2880" w:hanging="360"/>
      </w:pPr>
      <w:rPr>
        <w:rFonts w:ascii="Symbol" w:hAnsi="Symbol" w:hint="default"/>
      </w:rPr>
    </w:lvl>
    <w:lvl w:ilvl="4" w:tplc="0C3C9712">
      <w:start w:val="1"/>
      <w:numFmt w:val="bullet"/>
      <w:lvlText w:val="o"/>
      <w:lvlJc w:val="left"/>
      <w:pPr>
        <w:ind w:left="3600" w:hanging="360"/>
      </w:pPr>
      <w:rPr>
        <w:rFonts w:ascii="Courier New" w:hAnsi="Courier New" w:cs="Courier New" w:hint="default"/>
      </w:rPr>
    </w:lvl>
    <w:lvl w:ilvl="5" w:tplc="0C6E487E">
      <w:start w:val="1"/>
      <w:numFmt w:val="bullet"/>
      <w:lvlText w:val=""/>
      <w:lvlJc w:val="left"/>
      <w:pPr>
        <w:ind w:left="4320" w:hanging="360"/>
      </w:pPr>
      <w:rPr>
        <w:rFonts w:ascii="Wingdings" w:hAnsi="Wingdings" w:hint="default"/>
      </w:rPr>
    </w:lvl>
    <w:lvl w:ilvl="6" w:tplc="9258BFC0">
      <w:start w:val="1"/>
      <w:numFmt w:val="bullet"/>
      <w:lvlText w:val=""/>
      <w:lvlJc w:val="left"/>
      <w:pPr>
        <w:ind w:left="5040" w:hanging="360"/>
      </w:pPr>
      <w:rPr>
        <w:rFonts w:ascii="Symbol" w:hAnsi="Symbol" w:hint="default"/>
      </w:rPr>
    </w:lvl>
    <w:lvl w:ilvl="7" w:tplc="9F32E980">
      <w:start w:val="1"/>
      <w:numFmt w:val="bullet"/>
      <w:lvlText w:val="o"/>
      <w:lvlJc w:val="left"/>
      <w:pPr>
        <w:ind w:left="5760" w:hanging="360"/>
      </w:pPr>
      <w:rPr>
        <w:rFonts w:ascii="Courier New" w:hAnsi="Courier New" w:cs="Courier New" w:hint="default"/>
      </w:rPr>
    </w:lvl>
    <w:lvl w:ilvl="8" w:tplc="5F92CDF2">
      <w:start w:val="1"/>
      <w:numFmt w:val="bullet"/>
      <w:lvlText w:val=""/>
      <w:lvlJc w:val="left"/>
      <w:pPr>
        <w:ind w:left="6480" w:hanging="360"/>
      </w:pPr>
      <w:rPr>
        <w:rFonts w:ascii="Wingdings" w:hAnsi="Wingdings" w:hint="default"/>
      </w:rPr>
    </w:lvl>
  </w:abstractNum>
  <w:abstractNum w:abstractNumId="3" w15:restartNumberingAfterBreak="0">
    <w:nsid w:val="3B8174B9"/>
    <w:multiLevelType w:val="hybridMultilevel"/>
    <w:tmpl w:val="68A265DA"/>
    <w:lvl w:ilvl="0" w:tplc="E45C27F2">
      <w:start w:val="1"/>
      <w:numFmt w:val="bullet"/>
      <w:lvlText w:val=""/>
      <w:lvlJc w:val="left"/>
      <w:pPr>
        <w:ind w:left="720" w:hanging="360"/>
      </w:pPr>
      <w:rPr>
        <w:rFonts w:ascii="Wingdings" w:eastAsia="Times New Roman" w:hAnsi="Wingdings" w:cs="Times New Roman" w:hint="default"/>
      </w:rPr>
    </w:lvl>
    <w:lvl w:ilvl="1" w:tplc="F07E992E">
      <w:start w:val="1"/>
      <w:numFmt w:val="bullet"/>
      <w:lvlText w:val="o"/>
      <w:lvlJc w:val="left"/>
      <w:pPr>
        <w:ind w:left="1440" w:hanging="360"/>
      </w:pPr>
      <w:rPr>
        <w:rFonts w:ascii="Courier New" w:hAnsi="Courier New" w:cs="Courier New" w:hint="default"/>
      </w:rPr>
    </w:lvl>
    <w:lvl w:ilvl="2" w:tplc="E4FAE924">
      <w:start w:val="1"/>
      <w:numFmt w:val="bullet"/>
      <w:lvlText w:val=""/>
      <w:lvlJc w:val="left"/>
      <w:pPr>
        <w:ind w:left="2160" w:hanging="360"/>
      </w:pPr>
      <w:rPr>
        <w:rFonts w:ascii="Wingdings" w:hAnsi="Wingdings" w:hint="default"/>
      </w:rPr>
    </w:lvl>
    <w:lvl w:ilvl="3" w:tplc="A94A2C74">
      <w:start w:val="1"/>
      <w:numFmt w:val="bullet"/>
      <w:lvlText w:val=""/>
      <w:lvlJc w:val="left"/>
      <w:pPr>
        <w:ind w:left="2880" w:hanging="360"/>
      </w:pPr>
      <w:rPr>
        <w:rFonts w:ascii="Symbol" w:hAnsi="Symbol" w:hint="default"/>
      </w:rPr>
    </w:lvl>
    <w:lvl w:ilvl="4" w:tplc="AC92D556">
      <w:start w:val="1"/>
      <w:numFmt w:val="bullet"/>
      <w:lvlText w:val="o"/>
      <w:lvlJc w:val="left"/>
      <w:pPr>
        <w:ind w:left="3600" w:hanging="360"/>
      </w:pPr>
      <w:rPr>
        <w:rFonts w:ascii="Courier New" w:hAnsi="Courier New" w:cs="Courier New" w:hint="default"/>
      </w:rPr>
    </w:lvl>
    <w:lvl w:ilvl="5" w:tplc="ED5A5EE2">
      <w:start w:val="1"/>
      <w:numFmt w:val="bullet"/>
      <w:lvlText w:val=""/>
      <w:lvlJc w:val="left"/>
      <w:pPr>
        <w:ind w:left="4320" w:hanging="360"/>
      </w:pPr>
      <w:rPr>
        <w:rFonts w:ascii="Wingdings" w:hAnsi="Wingdings" w:hint="default"/>
      </w:rPr>
    </w:lvl>
    <w:lvl w:ilvl="6" w:tplc="77BA96E2">
      <w:start w:val="1"/>
      <w:numFmt w:val="bullet"/>
      <w:lvlText w:val=""/>
      <w:lvlJc w:val="left"/>
      <w:pPr>
        <w:ind w:left="5040" w:hanging="360"/>
      </w:pPr>
      <w:rPr>
        <w:rFonts w:ascii="Symbol" w:hAnsi="Symbol" w:hint="default"/>
      </w:rPr>
    </w:lvl>
    <w:lvl w:ilvl="7" w:tplc="F77ACE38">
      <w:start w:val="1"/>
      <w:numFmt w:val="bullet"/>
      <w:lvlText w:val="o"/>
      <w:lvlJc w:val="left"/>
      <w:pPr>
        <w:ind w:left="5760" w:hanging="360"/>
      </w:pPr>
      <w:rPr>
        <w:rFonts w:ascii="Courier New" w:hAnsi="Courier New" w:cs="Courier New" w:hint="default"/>
      </w:rPr>
    </w:lvl>
    <w:lvl w:ilvl="8" w:tplc="DEC60A62">
      <w:start w:val="1"/>
      <w:numFmt w:val="bullet"/>
      <w:lvlText w:val=""/>
      <w:lvlJc w:val="left"/>
      <w:pPr>
        <w:ind w:left="6480" w:hanging="360"/>
      </w:pPr>
      <w:rPr>
        <w:rFonts w:ascii="Wingdings" w:hAnsi="Wingdings" w:hint="default"/>
      </w:rPr>
    </w:lvl>
  </w:abstractNum>
  <w:abstractNum w:abstractNumId="4" w15:restartNumberingAfterBreak="0">
    <w:nsid w:val="5C840F4E"/>
    <w:multiLevelType w:val="hybridMultilevel"/>
    <w:tmpl w:val="56881B18"/>
    <w:lvl w:ilvl="0" w:tplc="619288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0E28F3"/>
    <w:multiLevelType w:val="hybridMultilevel"/>
    <w:tmpl w:val="CC0C94AC"/>
    <w:lvl w:ilvl="0" w:tplc="E3B05498">
      <w:start w:val="1"/>
      <w:numFmt w:val="decimal"/>
      <w:lvlText w:val="%1."/>
      <w:lvlJc w:val="left"/>
      <w:pPr>
        <w:ind w:left="862"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1911021"/>
    <w:multiLevelType w:val="hybridMultilevel"/>
    <w:tmpl w:val="3C70FA72"/>
    <w:lvl w:ilvl="0" w:tplc="E57452A0">
      <w:start w:val="3"/>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7" w15:restartNumberingAfterBreak="0">
    <w:nsid w:val="7D48187D"/>
    <w:multiLevelType w:val="hybridMultilevel"/>
    <w:tmpl w:val="998284F8"/>
    <w:lvl w:ilvl="0" w:tplc="58F28E1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DA73C95"/>
    <w:multiLevelType w:val="hybridMultilevel"/>
    <w:tmpl w:val="07BC0AAA"/>
    <w:lvl w:ilvl="0" w:tplc="A1FA9336">
      <w:start w:val="2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6"/>
  </w:num>
  <w:num w:numId="5">
    <w:abstractNumId w:val="5"/>
  </w:num>
  <w:num w:numId="6">
    <w:abstractNumId w:val="7"/>
  </w:num>
  <w:num w:numId="7">
    <w:abstractNumId w:val="0"/>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498"/>
    <w:rsid w:val="0000619C"/>
    <w:rsid w:val="0002079B"/>
    <w:rsid w:val="00021615"/>
    <w:rsid w:val="0003692B"/>
    <w:rsid w:val="00036F90"/>
    <w:rsid w:val="000423C4"/>
    <w:rsid w:val="000653A3"/>
    <w:rsid w:val="0006755A"/>
    <w:rsid w:val="00073D74"/>
    <w:rsid w:val="00075024"/>
    <w:rsid w:val="0007604A"/>
    <w:rsid w:val="00087358"/>
    <w:rsid w:val="00092B34"/>
    <w:rsid w:val="00095BD4"/>
    <w:rsid w:val="000A41F3"/>
    <w:rsid w:val="000C3BB1"/>
    <w:rsid w:val="000F368A"/>
    <w:rsid w:val="00123024"/>
    <w:rsid w:val="00123529"/>
    <w:rsid w:val="00134A5E"/>
    <w:rsid w:val="00140464"/>
    <w:rsid w:val="00154F33"/>
    <w:rsid w:val="001557B1"/>
    <w:rsid w:val="001567D5"/>
    <w:rsid w:val="0016160B"/>
    <w:rsid w:val="00166F13"/>
    <w:rsid w:val="001B2EC5"/>
    <w:rsid w:val="001B4037"/>
    <w:rsid w:val="001B4F4E"/>
    <w:rsid w:val="001C625C"/>
    <w:rsid w:val="001D79B3"/>
    <w:rsid w:val="0020652D"/>
    <w:rsid w:val="00221C2D"/>
    <w:rsid w:val="00230E8A"/>
    <w:rsid w:val="00243F20"/>
    <w:rsid w:val="00252527"/>
    <w:rsid w:val="002654C7"/>
    <w:rsid w:val="002764DB"/>
    <w:rsid w:val="002A4996"/>
    <w:rsid w:val="002A52D1"/>
    <w:rsid w:val="002B04A4"/>
    <w:rsid w:val="002C206F"/>
    <w:rsid w:val="002F0097"/>
    <w:rsid w:val="002F1F5F"/>
    <w:rsid w:val="002F422D"/>
    <w:rsid w:val="002F5273"/>
    <w:rsid w:val="003014AE"/>
    <w:rsid w:val="003145A2"/>
    <w:rsid w:val="00321EC8"/>
    <w:rsid w:val="00325AB8"/>
    <w:rsid w:val="0033037B"/>
    <w:rsid w:val="00330CB2"/>
    <w:rsid w:val="00331B78"/>
    <w:rsid w:val="0033369F"/>
    <w:rsid w:val="00334D58"/>
    <w:rsid w:val="00337B39"/>
    <w:rsid w:val="003806B0"/>
    <w:rsid w:val="0038202B"/>
    <w:rsid w:val="003B3F16"/>
    <w:rsid w:val="003C60D3"/>
    <w:rsid w:val="003D71FF"/>
    <w:rsid w:val="003F1BA5"/>
    <w:rsid w:val="00404786"/>
    <w:rsid w:val="00412710"/>
    <w:rsid w:val="00412DBA"/>
    <w:rsid w:val="00414BB8"/>
    <w:rsid w:val="00464B91"/>
    <w:rsid w:val="00465320"/>
    <w:rsid w:val="00475B86"/>
    <w:rsid w:val="00486930"/>
    <w:rsid w:val="0049701C"/>
    <w:rsid w:val="004A312B"/>
    <w:rsid w:val="004A5E72"/>
    <w:rsid w:val="004B1446"/>
    <w:rsid w:val="004B4D59"/>
    <w:rsid w:val="004C2D25"/>
    <w:rsid w:val="004C7FD9"/>
    <w:rsid w:val="004D00AD"/>
    <w:rsid w:val="004D075F"/>
    <w:rsid w:val="004E6EF0"/>
    <w:rsid w:val="004F0F87"/>
    <w:rsid w:val="0050446F"/>
    <w:rsid w:val="00505AEA"/>
    <w:rsid w:val="00513E89"/>
    <w:rsid w:val="005255BE"/>
    <w:rsid w:val="00532BF0"/>
    <w:rsid w:val="00536E98"/>
    <w:rsid w:val="0053785E"/>
    <w:rsid w:val="00547CE2"/>
    <w:rsid w:val="00555468"/>
    <w:rsid w:val="00564B2A"/>
    <w:rsid w:val="00565ADE"/>
    <w:rsid w:val="005C00CC"/>
    <w:rsid w:val="005E0C67"/>
    <w:rsid w:val="005F5A67"/>
    <w:rsid w:val="00601F4A"/>
    <w:rsid w:val="00602E47"/>
    <w:rsid w:val="00602EBC"/>
    <w:rsid w:val="00605828"/>
    <w:rsid w:val="00607479"/>
    <w:rsid w:val="00610479"/>
    <w:rsid w:val="00626C88"/>
    <w:rsid w:val="00630D56"/>
    <w:rsid w:val="00634FB4"/>
    <w:rsid w:val="00641C9E"/>
    <w:rsid w:val="006459DD"/>
    <w:rsid w:val="006708B5"/>
    <w:rsid w:val="00674899"/>
    <w:rsid w:val="0068240B"/>
    <w:rsid w:val="0069615C"/>
    <w:rsid w:val="006B14DD"/>
    <w:rsid w:val="006B2A2F"/>
    <w:rsid w:val="006B3FA4"/>
    <w:rsid w:val="006B41B2"/>
    <w:rsid w:val="006C27D0"/>
    <w:rsid w:val="006D1464"/>
    <w:rsid w:val="006E161B"/>
    <w:rsid w:val="00711E6F"/>
    <w:rsid w:val="007213EA"/>
    <w:rsid w:val="00722A0F"/>
    <w:rsid w:val="007322E9"/>
    <w:rsid w:val="00737B70"/>
    <w:rsid w:val="00737C8F"/>
    <w:rsid w:val="00753268"/>
    <w:rsid w:val="007539CA"/>
    <w:rsid w:val="00753C3A"/>
    <w:rsid w:val="00754EE7"/>
    <w:rsid w:val="007921E2"/>
    <w:rsid w:val="0079525E"/>
    <w:rsid w:val="007A38B9"/>
    <w:rsid w:val="007C03BB"/>
    <w:rsid w:val="007C388D"/>
    <w:rsid w:val="00804A3B"/>
    <w:rsid w:val="008066CE"/>
    <w:rsid w:val="00812D32"/>
    <w:rsid w:val="00814DDA"/>
    <w:rsid w:val="00815C97"/>
    <w:rsid w:val="0083274C"/>
    <w:rsid w:val="00853B83"/>
    <w:rsid w:val="0086013B"/>
    <w:rsid w:val="008630A4"/>
    <w:rsid w:val="00866D47"/>
    <w:rsid w:val="008677CE"/>
    <w:rsid w:val="00886935"/>
    <w:rsid w:val="008B099F"/>
    <w:rsid w:val="008B5017"/>
    <w:rsid w:val="008C4301"/>
    <w:rsid w:val="008C5EC5"/>
    <w:rsid w:val="008C7336"/>
    <w:rsid w:val="008D3DB0"/>
    <w:rsid w:val="008D4440"/>
    <w:rsid w:val="008F0CE2"/>
    <w:rsid w:val="00904B1C"/>
    <w:rsid w:val="009167CE"/>
    <w:rsid w:val="009344EC"/>
    <w:rsid w:val="0094082D"/>
    <w:rsid w:val="0094205B"/>
    <w:rsid w:val="0094665B"/>
    <w:rsid w:val="00954813"/>
    <w:rsid w:val="009646FB"/>
    <w:rsid w:val="00964941"/>
    <w:rsid w:val="0099464F"/>
    <w:rsid w:val="009C1F11"/>
    <w:rsid w:val="009C1FD4"/>
    <w:rsid w:val="009D242E"/>
    <w:rsid w:val="009D33C4"/>
    <w:rsid w:val="009F4DDE"/>
    <w:rsid w:val="00A033F7"/>
    <w:rsid w:val="00A06386"/>
    <w:rsid w:val="00A20BB9"/>
    <w:rsid w:val="00A36C0F"/>
    <w:rsid w:val="00A42683"/>
    <w:rsid w:val="00A92432"/>
    <w:rsid w:val="00A92E3A"/>
    <w:rsid w:val="00A9691C"/>
    <w:rsid w:val="00AB0765"/>
    <w:rsid w:val="00AB2D04"/>
    <w:rsid w:val="00AC795E"/>
    <w:rsid w:val="00AD7E2C"/>
    <w:rsid w:val="00AE7D53"/>
    <w:rsid w:val="00B13CA1"/>
    <w:rsid w:val="00B157D7"/>
    <w:rsid w:val="00B26F0B"/>
    <w:rsid w:val="00B31BDF"/>
    <w:rsid w:val="00B5759F"/>
    <w:rsid w:val="00B57DA7"/>
    <w:rsid w:val="00B8240A"/>
    <w:rsid w:val="00B82788"/>
    <w:rsid w:val="00BA0B0D"/>
    <w:rsid w:val="00BA5B7E"/>
    <w:rsid w:val="00BB105C"/>
    <w:rsid w:val="00BC2EE0"/>
    <w:rsid w:val="00BC4CCE"/>
    <w:rsid w:val="00BF1BDA"/>
    <w:rsid w:val="00C21C79"/>
    <w:rsid w:val="00C26B4C"/>
    <w:rsid w:val="00C34F2E"/>
    <w:rsid w:val="00C4084E"/>
    <w:rsid w:val="00C40F5C"/>
    <w:rsid w:val="00C41036"/>
    <w:rsid w:val="00C421A1"/>
    <w:rsid w:val="00C44E72"/>
    <w:rsid w:val="00C466DA"/>
    <w:rsid w:val="00C54A38"/>
    <w:rsid w:val="00C7177F"/>
    <w:rsid w:val="00C7344B"/>
    <w:rsid w:val="00C757F3"/>
    <w:rsid w:val="00C759D9"/>
    <w:rsid w:val="00C77D18"/>
    <w:rsid w:val="00C830FC"/>
    <w:rsid w:val="00CA755C"/>
    <w:rsid w:val="00CB0764"/>
    <w:rsid w:val="00CB4498"/>
    <w:rsid w:val="00CC1F84"/>
    <w:rsid w:val="00CF5FA1"/>
    <w:rsid w:val="00D14FA6"/>
    <w:rsid w:val="00D24657"/>
    <w:rsid w:val="00D24E60"/>
    <w:rsid w:val="00D267C6"/>
    <w:rsid w:val="00D27C95"/>
    <w:rsid w:val="00D411B5"/>
    <w:rsid w:val="00D43811"/>
    <w:rsid w:val="00D459FC"/>
    <w:rsid w:val="00D53496"/>
    <w:rsid w:val="00D5366B"/>
    <w:rsid w:val="00D60AFF"/>
    <w:rsid w:val="00D63191"/>
    <w:rsid w:val="00D70311"/>
    <w:rsid w:val="00D71425"/>
    <w:rsid w:val="00D76F66"/>
    <w:rsid w:val="00D82AFE"/>
    <w:rsid w:val="00D82E2D"/>
    <w:rsid w:val="00DA1F2E"/>
    <w:rsid w:val="00DA77A0"/>
    <w:rsid w:val="00DB1472"/>
    <w:rsid w:val="00DD20E4"/>
    <w:rsid w:val="00DD62BD"/>
    <w:rsid w:val="00DD7E00"/>
    <w:rsid w:val="00DE37CE"/>
    <w:rsid w:val="00DE50E4"/>
    <w:rsid w:val="00DF0015"/>
    <w:rsid w:val="00DF020F"/>
    <w:rsid w:val="00DF2EEC"/>
    <w:rsid w:val="00DF4E74"/>
    <w:rsid w:val="00E0253D"/>
    <w:rsid w:val="00E1003F"/>
    <w:rsid w:val="00E124B2"/>
    <w:rsid w:val="00E17A4C"/>
    <w:rsid w:val="00E21C5B"/>
    <w:rsid w:val="00E624B5"/>
    <w:rsid w:val="00E62DB4"/>
    <w:rsid w:val="00E73466"/>
    <w:rsid w:val="00E76B64"/>
    <w:rsid w:val="00EA6762"/>
    <w:rsid w:val="00EA7CAE"/>
    <w:rsid w:val="00EB18DF"/>
    <w:rsid w:val="00EB5010"/>
    <w:rsid w:val="00EC13F2"/>
    <w:rsid w:val="00EC3A44"/>
    <w:rsid w:val="00EC3C5C"/>
    <w:rsid w:val="00EE27BC"/>
    <w:rsid w:val="00EE4B2A"/>
    <w:rsid w:val="00EF210F"/>
    <w:rsid w:val="00EF2E0E"/>
    <w:rsid w:val="00EF760D"/>
    <w:rsid w:val="00F000D7"/>
    <w:rsid w:val="00F07125"/>
    <w:rsid w:val="00F07A7D"/>
    <w:rsid w:val="00F2242F"/>
    <w:rsid w:val="00F25202"/>
    <w:rsid w:val="00F31C3D"/>
    <w:rsid w:val="00F32E66"/>
    <w:rsid w:val="00F353B4"/>
    <w:rsid w:val="00F37B83"/>
    <w:rsid w:val="00F42092"/>
    <w:rsid w:val="00F46506"/>
    <w:rsid w:val="00F53851"/>
    <w:rsid w:val="00F64260"/>
    <w:rsid w:val="00F64A8A"/>
    <w:rsid w:val="00F72A4A"/>
    <w:rsid w:val="00F75B1E"/>
    <w:rsid w:val="00F77021"/>
    <w:rsid w:val="00F844FC"/>
    <w:rsid w:val="00F92556"/>
    <w:rsid w:val="00F92E2F"/>
    <w:rsid w:val="00FA0B79"/>
    <w:rsid w:val="00FB2A5C"/>
    <w:rsid w:val="00FB30F5"/>
    <w:rsid w:val="00FE0CD0"/>
    <w:rsid w:val="00FE333D"/>
    <w:rsid w:val="00FE61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4CEAD4-82E1-4B89-B1EE-7CC872FB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498"/>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eastAsia="Calibri" w:cs="Calibri"/>
      <w:sz w:val="28"/>
    </w:rPr>
  </w:style>
  <w:style w:type="paragraph" w:styleId="Heading1">
    <w:name w:val="heading 1"/>
    <w:basedOn w:val="Normal"/>
    <w:next w:val="Normal"/>
    <w:link w:val="Heading1Char"/>
    <w:uiPriority w:val="9"/>
    <w:qFormat/>
    <w:rsid w:val="00CB4498"/>
    <w:pPr>
      <w:keepNext/>
      <w:keepLines/>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CB4498"/>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CB4498"/>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CB4498"/>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CB4498"/>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CB4498"/>
    <w:pPr>
      <w:keepNext/>
      <w:keepLines/>
      <w:spacing w:before="320"/>
      <w:outlineLvl w:val="5"/>
    </w:pPr>
    <w:rPr>
      <w:rFonts w:ascii="Arial" w:eastAsia="Arial" w:hAnsi="Arial" w:cs="Arial"/>
      <w:b/>
      <w:bCs/>
      <w:sz w:val="22"/>
    </w:rPr>
  </w:style>
  <w:style w:type="paragraph" w:styleId="Heading7">
    <w:name w:val="heading 7"/>
    <w:basedOn w:val="Normal"/>
    <w:next w:val="Normal"/>
    <w:link w:val="Heading7Char"/>
    <w:uiPriority w:val="9"/>
    <w:unhideWhenUsed/>
    <w:qFormat/>
    <w:rsid w:val="00CB4498"/>
    <w:pPr>
      <w:keepNext/>
      <w:keepLines/>
      <w:spacing w:before="320"/>
      <w:outlineLvl w:val="6"/>
    </w:pPr>
    <w:rPr>
      <w:rFonts w:ascii="Arial" w:eastAsia="Arial" w:hAnsi="Arial" w:cs="Arial"/>
      <w:b/>
      <w:bCs/>
      <w:i/>
      <w:iCs/>
      <w:sz w:val="22"/>
    </w:rPr>
  </w:style>
  <w:style w:type="paragraph" w:styleId="Heading8">
    <w:name w:val="heading 8"/>
    <w:basedOn w:val="Normal"/>
    <w:next w:val="Normal"/>
    <w:link w:val="Heading8Char"/>
    <w:uiPriority w:val="9"/>
    <w:unhideWhenUsed/>
    <w:qFormat/>
    <w:rsid w:val="00CB4498"/>
    <w:pPr>
      <w:keepNext/>
      <w:keepLines/>
      <w:spacing w:before="320"/>
      <w:outlineLvl w:val="7"/>
    </w:pPr>
    <w:rPr>
      <w:rFonts w:ascii="Arial" w:eastAsia="Arial" w:hAnsi="Arial" w:cs="Arial"/>
      <w:i/>
      <w:iCs/>
      <w:sz w:val="22"/>
    </w:rPr>
  </w:style>
  <w:style w:type="paragraph" w:styleId="Heading9">
    <w:name w:val="heading 9"/>
    <w:basedOn w:val="Normal"/>
    <w:next w:val="Normal"/>
    <w:link w:val="Heading9Char"/>
    <w:uiPriority w:val="9"/>
    <w:unhideWhenUsed/>
    <w:qFormat/>
    <w:rsid w:val="00CB4498"/>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4498"/>
    <w:rPr>
      <w:rFonts w:ascii="Arial" w:eastAsia="Arial" w:hAnsi="Arial" w:cs="Arial"/>
      <w:sz w:val="40"/>
      <w:szCs w:val="40"/>
    </w:rPr>
  </w:style>
  <w:style w:type="character" w:customStyle="1" w:styleId="Heading2Char">
    <w:name w:val="Heading 2 Char"/>
    <w:basedOn w:val="DefaultParagraphFont"/>
    <w:link w:val="Heading2"/>
    <w:uiPriority w:val="9"/>
    <w:rsid w:val="00CB4498"/>
    <w:rPr>
      <w:rFonts w:ascii="Arial" w:eastAsia="Arial" w:hAnsi="Arial" w:cs="Arial"/>
      <w:sz w:val="34"/>
    </w:rPr>
  </w:style>
  <w:style w:type="character" w:customStyle="1" w:styleId="Heading3Char">
    <w:name w:val="Heading 3 Char"/>
    <w:basedOn w:val="DefaultParagraphFont"/>
    <w:link w:val="Heading3"/>
    <w:uiPriority w:val="9"/>
    <w:rsid w:val="00CB4498"/>
    <w:rPr>
      <w:rFonts w:ascii="Arial" w:eastAsia="Arial" w:hAnsi="Arial" w:cs="Arial"/>
      <w:sz w:val="30"/>
      <w:szCs w:val="30"/>
    </w:rPr>
  </w:style>
  <w:style w:type="character" w:customStyle="1" w:styleId="Heading4Char">
    <w:name w:val="Heading 4 Char"/>
    <w:basedOn w:val="DefaultParagraphFont"/>
    <w:link w:val="Heading4"/>
    <w:uiPriority w:val="9"/>
    <w:rsid w:val="00CB4498"/>
    <w:rPr>
      <w:rFonts w:ascii="Arial" w:eastAsia="Arial" w:hAnsi="Arial" w:cs="Arial"/>
      <w:b/>
      <w:bCs/>
      <w:sz w:val="26"/>
      <w:szCs w:val="26"/>
    </w:rPr>
  </w:style>
  <w:style w:type="character" w:customStyle="1" w:styleId="Heading5Char">
    <w:name w:val="Heading 5 Char"/>
    <w:basedOn w:val="DefaultParagraphFont"/>
    <w:link w:val="Heading5"/>
    <w:uiPriority w:val="9"/>
    <w:rsid w:val="00CB4498"/>
    <w:rPr>
      <w:rFonts w:ascii="Arial" w:eastAsia="Arial" w:hAnsi="Arial" w:cs="Arial"/>
      <w:b/>
      <w:bCs/>
      <w:szCs w:val="24"/>
    </w:rPr>
  </w:style>
  <w:style w:type="character" w:customStyle="1" w:styleId="Heading6Char">
    <w:name w:val="Heading 6 Char"/>
    <w:basedOn w:val="DefaultParagraphFont"/>
    <w:link w:val="Heading6"/>
    <w:uiPriority w:val="9"/>
    <w:rsid w:val="00CB4498"/>
    <w:rPr>
      <w:rFonts w:ascii="Arial" w:eastAsia="Arial" w:hAnsi="Arial" w:cs="Arial"/>
      <w:b/>
      <w:bCs/>
      <w:sz w:val="22"/>
    </w:rPr>
  </w:style>
  <w:style w:type="character" w:customStyle="1" w:styleId="Heading7Char">
    <w:name w:val="Heading 7 Char"/>
    <w:basedOn w:val="DefaultParagraphFont"/>
    <w:link w:val="Heading7"/>
    <w:uiPriority w:val="9"/>
    <w:rsid w:val="00CB4498"/>
    <w:rPr>
      <w:rFonts w:ascii="Arial" w:eastAsia="Arial" w:hAnsi="Arial" w:cs="Arial"/>
      <w:b/>
      <w:bCs/>
      <w:i/>
      <w:iCs/>
      <w:sz w:val="22"/>
    </w:rPr>
  </w:style>
  <w:style w:type="character" w:customStyle="1" w:styleId="Heading8Char">
    <w:name w:val="Heading 8 Char"/>
    <w:basedOn w:val="DefaultParagraphFont"/>
    <w:link w:val="Heading8"/>
    <w:uiPriority w:val="9"/>
    <w:rsid w:val="00CB4498"/>
    <w:rPr>
      <w:rFonts w:ascii="Arial" w:eastAsia="Arial" w:hAnsi="Arial" w:cs="Arial"/>
      <w:i/>
      <w:iCs/>
      <w:sz w:val="22"/>
    </w:rPr>
  </w:style>
  <w:style w:type="character" w:customStyle="1" w:styleId="Heading9Char">
    <w:name w:val="Heading 9 Char"/>
    <w:basedOn w:val="DefaultParagraphFont"/>
    <w:link w:val="Heading9"/>
    <w:uiPriority w:val="9"/>
    <w:rsid w:val="00CB4498"/>
    <w:rPr>
      <w:rFonts w:ascii="Arial" w:eastAsia="Arial" w:hAnsi="Arial" w:cs="Arial"/>
      <w:i/>
      <w:iCs/>
      <w:sz w:val="21"/>
      <w:szCs w:val="21"/>
    </w:rPr>
  </w:style>
  <w:style w:type="paragraph" w:styleId="NoSpacing">
    <w:name w:val="No Spacing"/>
    <w:uiPriority w:val="1"/>
    <w:qFormat/>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style>
  <w:style w:type="paragraph" w:styleId="Title">
    <w:name w:val="Title"/>
    <w:basedOn w:val="Normal"/>
    <w:next w:val="Normal"/>
    <w:link w:val="TitleChar"/>
    <w:uiPriority w:val="10"/>
    <w:qFormat/>
    <w:rsid w:val="00CB4498"/>
    <w:pPr>
      <w:spacing w:before="300"/>
      <w:contextualSpacing/>
    </w:pPr>
    <w:rPr>
      <w:sz w:val="48"/>
      <w:szCs w:val="48"/>
    </w:rPr>
  </w:style>
  <w:style w:type="character" w:customStyle="1" w:styleId="TitleChar">
    <w:name w:val="Title Char"/>
    <w:basedOn w:val="DefaultParagraphFont"/>
    <w:link w:val="Title"/>
    <w:uiPriority w:val="10"/>
    <w:rsid w:val="00CB4498"/>
    <w:rPr>
      <w:rFonts w:eastAsia="Calibri" w:cs="Calibri"/>
      <w:sz w:val="48"/>
      <w:szCs w:val="48"/>
    </w:rPr>
  </w:style>
  <w:style w:type="paragraph" w:styleId="Subtitle">
    <w:name w:val="Subtitle"/>
    <w:basedOn w:val="Normal"/>
    <w:next w:val="Normal"/>
    <w:link w:val="SubtitleChar"/>
    <w:uiPriority w:val="11"/>
    <w:qFormat/>
    <w:rsid w:val="00CB4498"/>
    <w:pPr>
      <w:spacing w:before="200"/>
    </w:pPr>
    <w:rPr>
      <w:sz w:val="24"/>
      <w:szCs w:val="24"/>
    </w:rPr>
  </w:style>
  <w:style w:type="character" w:customStyle="1" w:styleId="SubtitleChar">
    <w:name w:val="Subtitle Char"/>
    <w:basedOn w:val="DefaultParagraphFont"/>
    <w:link w:val="Subtitle"/>
    <w:uiPriority w:val="11"/>
    <w:rsid w:val="00CB4498"/>
    <w:rPr>
      <w:rFonts w:eastAsia="Calibri" w:cs="Calibri"/>
      <w:szCs w:val="24"/>
    </w:rPr>
  </w:style>
  <w:style w:type="paragraph" w:styleId="Quote">
    <w:name w:val="Quote"/>
    <w:basedOn w:val="Normal"/>
    <w:next w:val="Normal"/>
    <w:link w:val="QuoteChar"/>
    <w:uiPriority w:val="29"/>
    <w:qFormat/>
    <w:rsid w:val="00CB4498"/>
    <w:pPr>
      <w:ind w:left="720" w:right="720"/>
    </w:pPr>
    <w:rPr>
      <w:i/>
    </w:rPr>
  </w:style>
  <w:style w:type="character" w:customStyle="1" w:styleId="QuoteChar">
    <w:name w:val="Quote Char"/>
    <w:basedOn w:val="DefaultParagraphFont"/>
    <w:link w:val="Quote"/>
    <w:uiPriority w:val="29"/>
    <w:rsid w:val="00CB4498"/>
    <w:rPr>
      <w:rFonts w:eastAsia="Calibri" w:cs="Calibri"/>
      <w:i/>
      <w:sz w:val="28"/>
    </w:rPr>
  </w:style>
  <w:style w:type="paragraph" w:styleId="IntenseQuote">
    <w:name w:val="Intense Quote"/>
    <w:basedOn w:val="Normal"/>
    <w:next w:val="Normal"/>
    <w:link w:val="IntenseQuoteChar"/>
    <w:uiPriority w:val="30"/>
    <w:qFormat/>
    <w:rsid w:val="00CB449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basedOn w:val="DefaultParagraphFont"/>
    <w:link w:val="IntenseQuote"/>
    <w:uiPriority w:val="30"/>
    <w:rsid w:val="00CB4498"/>
    <w:rPr>
      <w:rFonts w:eastAsia="Calibri" w:cs="Calibri"/>
      <w:i/>
      <w:sz w:val="28"/>
      <w:shd w:val="clear" w:color="auto" w:fill="F2F2F2"/>
    </w:rPr>
  </w:style>
  <w:style w:type="table" w:styleId="TableGrid">
    <w:name w:val="Table Grid"/>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rsid w:val="00CB44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8"/>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sid w:val="00CB4498"/>
    <w:rPr>
      <w:color w:val="0563C1" w:themeColor="hyperlink"/>
      <w:u w:val="single"/>
    </w:rPr>
  </w:style>
  <w:style w:type="paragraph" w:styleId="TOC1">
    <w:name w:val="toc 1"/>
    <w:basedOn w:val="Normal"/>
    <w:next w:val="Normal"/>
    <w:uiPriority w:val="39"/>
    <w:unhideWhenUsed/>
    <w:rsid w:val="00CB4498"/>
    <w:pPr>
      <w:spacing w:after="57"/>
    </w:pPr>
  </w:style>
  <w:style w:type="paragraph" w:styleId="TOC2">
    <w:name w:val="toc 2"/>
    <w:basedOn w:val="Normal"/>
    <w:next w:val="Normal"/>
    <w:uiPriority w:val="39"/>
    <w:unhideWhenUsed/>
    <w:rsid w:val="00CB4498"/>
    <w:pPr>
      <w:spacing w:after="57"/>
      <w:ind w:left="283"/>
    </w:pPr>
  </w:style>
  <w:style w:type="paragraph" w:styleId="TOC3">
    <w:name w:val="toc 3"/>
    <w:basedOn w:val="Normal"/>
    <w:next w:val="Normal"/>
    <w:uiPriority w:val="39"/>
    <w:unhideWhenUsed/>
    <w:rsid w:val="00CB4498"/>
    <w:pPr>
      <w:spacing w:after="57"/>
      <w:ind w:left="567"/>
    </w:pPr>
  </w:style>
  <w:style w:type="paragraph" w:styleId="TOC4">
    <w:name w:val="toc 4"/>
    <w:basedOn w:val="Normal"/>
    <w:next w:val="Normal"/>
    <w:uiPriority w:val="39"/>
    <w:unhideWhenUsed/>
    <w:rsid w:val="00CB4498"/>
    <w:pPr>
      <w:spacing w:after="57"/>
      <w:ind w:left="850"/>
    </w:pPr>
  </w:style>
  <w:style w:type="paragraph" w:styleId="TOC5">
    <w:name w:val="toc 5"/>
    <w:basedOn w:val="Normal"/>
    <w:next w:val="Normal"/>
    <w:uiPriority w:val="39"/>
    <w:unhideWhenUsed/>
    <w:rsid w:val="00CB4498"/>
    <w:pPr>
      <w:spacing w:after="57"/>
      <w:ind w:left="1134"/>
    </w:pPr>
  </w:style>
  <w:style w:type="paragraph" w:styleId="TOC6">
    <w:name w:val="toc 6"/>
    <w:basedOn w:val="Normal"/>
    <w:next w:val="Normal"/>
    <w:uiPriority w:val="39"/>
    <w:unhideWhenUsed/>
    <w:rsid w:val="00CB4498"/>
    <w:pPr>
      <w:spacing w:after="57"/>
      <w:ind w:left="1417"/>
    </w:pPr>
  </w:style>
  <w:style w:type="paragraph" w:styleId="TOC7">
    <w:name w:val="toc 7"/>
    <w:basedOn w:val="Normal"/>
    <w:next w:val="Normal"/>
    <w:uiPriority w:val="39"/>
    <w:unhideWhenUsed/>
    <w:rsid w:val="00CB4498"/>
    <w:pPr>
      <w:spacing w:after="57"/>
      <w:ind w:left="1701"/>
    </w:pPr>
  </w:style>
  <w:style w:type="paragraph" w:styleId="TOC8">
    <w:name w:val="toc 8"/>
    <w:basedOn w:val="Normal"/>
    <w:next w:val="Normal"/>
    <w:uiPriority w:val="39"/>
    <w:unhideWhenUsed/>
    <w:rsid w:val="00CB4498"/>
    <w:pPr>
      <w:spacing w:after="57"/>
      <w:ind w:left="1984"/>
    </w:pPr>
  </w:style>
  <w:style w:type="paragraph" w:styleId="TOC9">
    <w:name w:val="toc 9"/>
    <w:basedOn w:val="Normal"/>
    <w:next w:val="Normal"/>
    <w:uiPriority w:val="39"/>
    <w:unhideWhenUsed/>
    <w:rsid w:val="00CB4498"/>
    <w:pPr>
      <w:spacing w:after="57"/>
      <w:ind w:left="2268"/>
    </w:pPr>
  </w:style>
  <w:style w:type="paragraph" w:styleId="TOCHeading">
    <w:name w:val="TOC Heading"/>
    <w:uiPriority w:val="39"/>
    <w:unhideWhenUsed/>
    <w:rsid w:val="00CB4498"/>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eastAsia="Calibri" w:cs="Calibri"/>
      <w:sz w:val="28"/>
    </w:rPr>
  </w:style>
  <w:style w:type="paragraph" w:styleId="ListParagraph">
    <w:name w:val="List Paragraph"/>
    <w:basedOn w:val="Normal"/>
    <w:uiPriority w:val="34"/>
    <w:qFormat/>
    <w:rsid w:val="00CB4498"/>
    <w:pPr>
      <w:ind w:left="720"/>
      <w:contextualSpacing/>
    </w:pPr>
  </w:style>
  <w:style w:type="paragraph" w:styleId="FootnoteText">
    <w:name w:val="footnote text"/>
    <w:basedOn w:val="Normal"/>
    <w:link w:val="FootnoteTextChar"/>
    <w:uiPriority w:val="99"/>
    <w:unhideWhenUsed/>
    <w:rsid w:val="00CB4498"/>
    <w:pPr>
      <w:spacing w:after="0" w:line="240" w:lineRule="auto"/>
    </w:pPr>
    <w:rPr>
      <w:sz w:val="20"/>
      <w:szCs w:val="20"/>
    </w:rPr>
  </w:style>
  <w:style w:type="character" w:customStyle="1" w:styleId="FootnoteTextChar">
    <w:name w:val="Footnote Text Char"/>
    <w:basedOn w:val="DefaultParagraphFont"/>
    <w:link w:val="FootnoteText"/>
    <w:uiPriority w:val="99"/>
    <w:rsid w:val="00CB4498"/>
    <w:rPr>
      <w:rFonts w:eastAsia="Calibri" w:cs="Calibri"/>
      <w:sz w:val="20"/>
      <w:szCs w:val="20"/>
    </w:rPr>
  </w:style>
  <w:style w:type="character" w:styleId="FootnoteReference">
    <w:name w:val="footnote reference"/>
    <w:basedOn w:val="DefaultParagraphFont"/>
    <w:uiPriority w:val="99"/>
    <w:semiHidden/>
    <w:unhideWhenUsed/>
    <w:rsid w:val="00CB4498"/>
    <w:rPr>
      <w:vertAlign w:val="superscript"/>
    </w:rPr>
  </w:style>
  <w:style w:type="character" w:customStyle="1" w:styleId="fontstyle01">
    <w:name w:val="fontstyle01"/>
    <w:basedOn w:val="DefaultParagraphFont"/>
    <w:rsid w:val="00CB4498"/>
    <w:rPr>
      <w:rFonts w:ascii="Times New Roman" w:hAnsi="Times New Roman" w:cs="Times New Roman" w:hint="default"/>
      <w:b w:val="0"/>
      <w:bCs w:val="0"/>
      <w:i w:val="0"/>
      <w:iCs w:val="0"/>
      <w:color w:val="000000"/>
      <w:sz w:val="28"/>
      <w:szCs w:val="28"/>
    </w:rPr>
  </w:style>
  <w:style w:type="character" w:styleId="Emphasis">
    <w:name w:val="Emphasis"/>
    <w:basedOn w:val="DefaultParagraphFont"/>
    <w:uiPriority w:val="20"/>
    <w:qFormat/>
    <w:rsid w:val="00CB4498"/>
    <w:rPr>
      <w:i/>
      <w:iCs/>
    </w:rPr>
  </w:style>
  <w:style w:type="paragraph" w:styleId="NormalWeb">
    <w:name w:val="Normal (Web)"/>
    <w:basedOn w:val="Normal"/>
    <w:uiPriority w:val="99"/>
    <w:unhideWhenUsed/>
    <w:rsid w:val="00CB4498"/>
    <w:pPr>
      <w:spacing w:before="100" w:beforeAutospacing="1" w:after="100" w:afterAutospacing="1" w:line="240" w:lineRule="auto"/>
    </w:pPr>
    <w:rPr>
      <w:rFonts w:eastAsia="Times New Roman" w:cs="Times New Roman"/>
      <w:sz w:val="24"/>
      <w:szCs w:val="24"/>
    </w:rPr>
  </w:style>
  <w:style w:type="paragraph" w:customStyle="1" w:styleId="quyetdinh">
    <w:name w:val="quyet dinh"/>
    <w:rsid w:val="00CB4498"/>
    <w:pPr>
      <w:widowControl w:val="0"/>
      <w:pBdr>
        <w:top w:val="none" w:sz="4" w:space="0" w:color="000000"/>
        <w:left w:val="none" w:sz="4" w:space="0" w:color="000000"/>
        <w:bottom w:val="none" w:sz="4" w:space="0" w:color="000000"/>
        <w:right w:val="none" w:sz="4" w:space="0" w:color="000000"/>
        <w:between w:val="none" w:sz="4" w:space="0"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567" w:after="567" w:line="397" w:lineRule="atLeast"/>
      <w:jc w:val="center"/>
    </w:pPr>
    <w:rPr>
      <w:rFonts w:ascii="VNI-Times" w:eastAsia="Times New Roman" w:hAnsi="VNI-Times" w:cs="VNI-Times"/>
      <w:b/>
      <w:bCs/>
      <w:sz w:val="28"/>
      <w:szCs w:val="28"/>
    </w:rPr>
  </w:style>
  <w:style w:type="character" w:customStyle="1" w:styleId="BodyTextChar1">
    <w:name w:val="Body Text Char1"/>
    <w:link w:val="BodyText"/>
    <w:uiPriority w:val="99"/>
    <w:rsid w:val="00CB4498"/>
    <w:rPr>
      <w:sz w:val="27"/>
      <w:szCs w:val="27"/>
      <w:shd w:val="clear" w:color="auto" w:fill="FFFFFF"/>
    </w:rPr>
  </w:style>
  <w:style w:type="paragraph" w:styleId="BodyText">
    <w:name w:val="Body Text"/>
    <w:basedOn w:val="Normal"/>
    <w:link w:val="BodyTextChar1"/>
    <w:uiPriority w:val="99"/>
    <w:rsid w:val="00CB4498"/>
    <w:pPr>
      <w:widowControl w:val="0"/>
      <w:shd w:val="clear" w:color="auto" w:fill="FFFFFF"/>
      <w:spacing w:before="120" w:after="60" w:line="355" w:lineRule="exact"/>
      <w:ind w:hanging="680"/>
      <w:jc w:val="both"/>
    </w:pPr>
    <w:rPr>
      <w:rFonts w:eastAsiaTheme="minorHAnsi" w:cstheme="minorBidi"/>
      <w:sz w:val="27"/>
      <w:szCs w:val="27"/>
    </w:rPr>
  </w:style>
  <w:style w:type="character" w:customStyle="1" w:styleId="BodyTextChar">
    <w:name w:val="Body Text Char"/>
    <w:basedOn w:val="DefaultParagraphFont"/>
    <w:uiPriority w:val="99"/>
    <w:semiHidden/>
    <w:rsid w:val="00CB4498"/>
    <w:rPr>
      <w:rFonts w:eastAsia="Calibri" w:cs="Calibri"/>
      <w:sz w:val="28"/>
    </w:rPr>
  </w:style>
  <w:style w:type="paragraph" w:styleId="Header">
    <w:name w:val="header"/>
    <w:basedOn w:val="Normal"/>
    <w:link w:val="HeaderChar"/>
    <w:uiPriority w:val="99"/>
    <w:unhideWhenUsed/>
    <w:rsid w:val="00CB44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4498"/>
    <w:rPr>
      <w:rFonts w:eastAsia="Calibri" w:cs="Calibri"/>
      <w:sz w:val="28"/>
    </w:rPr>
  </w:style>
  <w:style w:type="paragraph" w:styleId="Footer">
    <w:name w:val="footer"/>
    <w:basedOn w:val="Normal"/>
    <w:link w:val="FooterChar"/>
    <w:uiPriority w:val="99"/>
    <w:unhideWhenUsed/>
    <w:rsid w:val="00CB44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4498"/>
    <w:rPr>
      <w:rFonts w:eastAsia="Calibri" w:cs="Calibri"/>
      <w:sz w:val="28"/>
    </w:rPr>
  </w:style>
  <w:style w:type="paragraph" w:customStyle="1" w:styleId="ky">
    <w:name w:val="ky"/>
    <w:rsid w:val="00CB4498"/>
    <w:pPr>
      <w:widowControl w:val="0"/>
      <w:pBdr>
        <w:top w:val="none" w:sz="4" w:space="0" w:color="000000"/>
        <w:left w:val="none" w:sz="4" w:space="0" w:color="000000"/>
        <w:bottom w:val="none" w:sz="4" w:space="0" w:color="000000"/>
        <w:right w:val="none" w:sz="4" w:space="0" w:color="000000"/>
        <w:between w:val="none" w:sz="4" w:space="0" w:color="000000"/>
      </w:pBdr>
      <w:tabs>
        <w:tab w:val="center" w:pos="6180"/>
      </w:tabs>
      <w:spacing w:after="0" w:line="336" w:lineRule="atLeast"/>
    </w:pPr>
    <w:rPr>
      <w:rFonts w:ascii="VNI-Times" w:eastAsia="Times New Roman" w:hAnsi="VNI-Times" w:cs="VNI-Times"/>
      <w:b/>
      <w:bCs/>
      <w:sz w:val="28"/>
      <w:szCs w:val="28"/>
    </w:rPr>
  </w:style>
  <w:style w:type="paragraph" w:styleId="BalloonText">
    <w:name w:val="Balloon Text"/>
    <w:basedOn w:val="Normal"/>
    <w:link w:val="BalloonTextChar"/>
    <w:uiPriority w:val="99"/>
    <w:semiHidden/>
    <w:unhideWhenUsed/>
    <w:rsid w:val="00CB44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498"/>
    <w:rPr>
      <w:rFonts w:ascii="Segoe UI" w:eastAsia="Calibri" w:hAnsi="Segoe UI" w:cs="Segoe UI"/>
      <w:sz w:val="18"/>
      <w:szCs w:val="18"/>
    </w:rPr>
  </w:style>
  <w:style w:type="character" w:customStyle="1" w:styleId="fontstyle21">
    <w:name w:val="fontstyle21"/>
    <w:basedOn w:val="DefaultParagraphFont"/>
    <w:rsid w:val="00CB4498"/>
    <w:rPr>
      <w:rFonts w:ascii="TimesNewRomanPS-BoldMT" w:hAnsi="TimesNewRomanPS-BoldMT" w:hint="default"/>
      <w:b/>
      <w:bCs/>
      <w:i w:val="0"/>
      <w:iCs w:val="0"/>
      <w:color w:val="000000"/>
      <w:sz w:val="24"/>
      <w:szCs w:val="24"/>
    </w:rPr>
  </w:style>
  <w:style w:type="paragraph" w:customStyle="1" w:styleId="CharCharChar1CharCharCharCharCharCharCharCharChar1CharCharCharCharCharCharCharCharCharCharCharCharCharCharCharChar">
    <w:name w:val="Char Char Char1 Char Char Char Char Char Char Char Char Char1 Char Char Char Char Char Char Char Char Char Char Char Char Char Char Char Char"/>
    <w:next w:val="Normal"/>
    <w:autoRedefine/>
    <w:semiHidden/>
    <w:rsid w:val="00330CB2"/>
    <w:pPr>
      <w:spacing w:line="240" w:lineRule="exact"/>
      <w:jc w:val="both"/>
    </w:pPr>
    <w:rPr>
      <w:rFonts w:eastAsia="Times New Roman" w:cs="Times New Roman"/>
      <w:sz w:val="28"/>
    </w:rPr>
  </w:style>
  <w:style w:type="character" w:customStyle="1" w:styleId="Bodytext2">
    <w:name w:val="Body text (2)_"/>
    <w:link w:val="Bodytext21"/>
    <w:uiPriority w:val="99"/>
    <w:qFormat/>
    <w:locked/>
    <w:rsid w:val="00154F33"/>
    <w:rPr>
      <w:b/>
      <w:bCs/>
      <w:sz w:val="27"/>
      <w:szCs w:val="27"/>
      <w:shd w:val="clear" w:color="auto" w:fill="FFFFFF"/>
    </w:rPr>
  </w:style>
  <w:style w:type="paragraph" w:customStyle="1" w:styleId="Bodytext21">
    <w:name w:val="Body text (2)1"/>
    <w:basedOn w:val="Normal"/>
    <w:link w:val="Bodytext2"/>
    <w:uiPriority w:val="99"/>
    <w:qFormat/>
    <w:rsid w:val="00154F33"/>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after="0" w:line="322" w:lineRule="exact"/>
      <w:ind w:hanging="2200"/>
      <w:jc w:val="right"/>
    </w:pPr>
    <w:rPr>
      <w:rFonts w:eastAsiaTheme="minorHAnsi" w:cstheme="minorBidi"/>
      <w:b/>
      <w:bCs/>
      <w:sz w:val="27"/>
      <w:szCs w:val="27"/>
    </w:rPr>
  </w:style>
  <w:style w:type="character" w:customStyle="1" w:styleId="Tableofcontents">
    <w:name w:val="Table of contents_"/>
    <w:link w:val="Tableofcontents0"/>
    <w:uiPriority w:val="99"/>
    <w:locked/>
    <w:rsid w:val="00154F33"/>
    <w:rPr>
      <w:sz w:val="27"/>
      <w:szCs w:val="27"/>
      <w:shd w:val="clear" w:color="auto" w:fill="FFFFFF"/>
    </w:rPr>
  </w:style>
  <w:style w:type="paragraph" w:customStyle="1" w:styleId="Tableofcontents0">
    <w:name w:val="Table of contents"/>
    <w:basedOn w:val="Normal"/>
    <w:link w:val="Tableofcontents"/>
    <w:uiPriority w:val="99"/>
    <w:rsid w:val="00154F33"/>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after="0" w:line="322" w:lineRule="exact"/>
      <w:jc w:val="right"/>
    </w:pPr>
    <w:rPr>
      <w:rFonts w:eastAsiaTheme="minorHAnsi" w:cstheme="minorBidi"/>
      <w:sz w:val="27"/>
      <w:szCs w:val="27"/>
    </w:rPr>
  </w:style>
  <w:style w:type="paragraph" w:customStyle="1" w:styleId="ColorfulList-Accent11">
    <w:name w:val="Colorful List - Accent 11"/>
    <w:basedOn w:val="Normal"/>
    <w:rsid w:val="00154F33"/>
    <w:pPr>
      <w:spacing w:line="240" w:lineRule="auto"/>
      <w:ind w:left="720"/>
      <w:contextualSpacing/>
    </w:pPr>
    <w:rPr>
      <w:rFonts w:eastAsia="Cambri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E5374-D8AA-4B66-A0A3-4E8BFB50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3065</Words>
  <Characters>17472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 2024</cp:lastModifiedBy>
  <cp:revision>19</cp:revision>
  <cp:lastPrinted>2024-01-29T00:31:00Z</cp:lastPrinted>
  <dcterms:created xsi:type="dcterms:W3CDTF">2023-10-16T01:07:00Z</dcterms:created>
  <dcterms:modified xsi:type="dcterms:W3CDTF">2025-03-13T03:39:00Z</dcterms:modified>
</cp:coreProperties>
</file>